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B8609" w14:textId="05990E4F" w:rsidR="00655337" w:rsidRPr="00BD0BC0" w:rsidRDefault="00867362">
      <w:pPr>
        <w:pStyle w:val="Default"/>
        <w:jc w:val="both"/>
        <w:rPr>
          <w:rFonts w:ascii="Times New Roman" w:hAnsi="Times New Roman" w:cs="Times New Roman"/>
          <w:color w:val="auto"/>
        </w:rPr>
      </w:pPr>
      <w:bookmarkStart w:id="0" w:name="_Hlk212102155"/>
      <w:r w:rsidRPr="00BD0BC0">
        <w:rPr>
          <w:rFonts w:ascii="Times New Roman" w:hAnsi="Times New Roman" w:cs="Times New Roman"/>
          <w:color w:val="auto"/>
        </w:rPr>
        <w:t>Na temelju članka 38.</w:t>
      </w:r>
      <w:r w:rsidR="00E10F36">
        <w:rPr>
          <w:rFonts w:ascii="Times New Roman" w:hAnsi="Times New Roman" w:cs="Times New Roman"/>
          <w:color w:val="auto"/>
        </w:rPr>
        <w:t xml:space="preserve">, stavak 3. </w:t>
      </w:r>
      <w:r w:rsidRPr="00BD0BC0">
        <w:rPr>
          <w:rFonts w:ascii="Times New Roman" w:hAnsi="Times New Roman" w:cs="Times New Roman"/>
          <w:color w:val="auto"/>
        </w:rPr>
        <w:t>Zakona o proračunu (NN 144/21) i</w:t>
      </w:r>
      <w:r w:rsidR="00BD0BC0" w:rsidRPr="00BD0BC0">
        <w:rPr>
          <w:rFonts w:ascii="Times New Roman" w:hAnsi="Times New Roman" w:cs="Times New Roman"/>
          <w:color w:val="auto"/>
        </w:rPr>
        <w:t xml:space="preserve"> </w:t>
      </w:r>
      <w:r w:rsidR="00BD0BC0" w:rsidRPr="006D6982">
        <w:rPr>
          <w:rFonts w:ascii="Times New Roman" w:hAnsi="Times New Roman" w:cs="Times New Roman"/>
          <w:color w:val="auto"/>
        </w:rPr>
        <w:t>članka 13.</w:t>
      </w:r>
      <w:r w:rsidRPr="006D6982">
        <w:rPr>
          <w:rFonts w:ascii="Times New Roman" w:hAnsi="Times New Roman" w:cs="Times New Roman"/>
          <w:color w:val="auto"/>
        </w:rPr>
        <w:t xml:space="preserve"> Statuta </w:t>
      </w:r>
      <w:r w:rsidR="00BD0BC0" w:rsidRPr="006D6982">
        <w:rPr>
          <w:rFonts w:ascii="Times New Roman" w:hAnsi="Times New Roman" w:cs="Times New Roman"/>
          <w:color w:val="auto"/>
        </w:rPr>
        <w:t>Ustanove</w:t>
      </w:r>
      <w:r w:rsidR="00CD408B" w:rsidRPr="006D6982">
        <w:rPr>
          <w:rFonts w:ascii="Times New Roman" w:hAnsi="Times New Roman" w:cs="Times New Roman"/>
          <w:color w:val="auto"/>
        </w:rPr>
        <w:t xml:space="preserve"> Virovi</w:t>
      </w:r>
      <w:r w:rsidR="0078294B" w:rsidRPr="006D6982">
        <w:rPr>
          <w:rFonts w:ascii="Times New Roman" w:hAnsi="Times New Roman" w:cs="Times New Roman"/>
          <w:color w:val="auto"/>
        </w:rPr>
        <w:t xml:space="preserve">, Upravno vijeće na svojoj </w:t>
      </w:r>
      <w:r w:rsidR="00BD0BC0" w:rsidRPr="006D6982">
        <w:rPr>
          <w:rFonts w:ascii="Times New Roman" w:hAnsi="Times New Roman" w:cs="Times New Roman"/>
          <w:color w:val="auto"/>
        </w:rPr>
        <w:t>1</w:t>
      </w:r>
      <w:r w:rsidR="006D6982" w:rsidRPr="006D6982">
        <w:rPr>
          <w:rFonts w:ascii="Times New Roman" w:hAnsi="Times New Roman" w:cs="Times New Roman"/>
          <w:color w:val="auto"/>
        </w:rPr>
        <w:t>8</w:t>
      </w:r>
      <w:r w:rsidR="00BD0BC0" w:rsidRPr="006D6982">
        <w:rPr>
          <w:rFonts w:ascii="Times New Roman" w:hAnsi="Times New Roman" w:cs="Times New Roman"/>
          <w:color w:val="auto"/>
        </w:rPr>
        <w:t>.</w:t>
      </w:r>
      <w:r w:rsidR="0078294B" w:rsidRPr="006D6982">
        <w:rPr>
          <w:rFonts w:ascii="Times New Roman" w:hAnsi="Times New Roman" w:cs="Times New Roman"/>
          <w:color w:val="auto"/>
        </w:rPr>
        <w:t xml:space="preserve"> </w:t>
      </w:r>
      <w:r w:rsidRPr="006D6982">
        <w:rPr>
          <w:rFonts w:ascii="Times New Roman" w:hAnsi="Times New Roman" w:cs="Times New Roman"/>
          <w:color w:val="auto"/>
        </w:rPr>
        <w:t xml:space="preserve">sjednici održanoj dana </w:t>
      </w:r>
      <w:r w:rsidR="006D6982" w:rsidRPr="006D6982">
        <w:rPr>
          <w:rFonts w:ascii="Times New Roman" w:hAnsi="Times New Roman" w:cs="Times New Roman"/>
          <w:color w:val="auto"/>
        </w:rPr>
        <w:t>16</w:t>
      </w:r>
      <w:r w:rsidR="00CD408B" w:rsidRPr="006D6982">
        <w:rPr>
          <w:rFonts w:ascii="Times New Roman" w:hAnsi="Times New Roman" w:cs="Times New Roman"/>
          <w:color w:val="auto"/>
        </w:rPr>
        <w:t xml:space="preserve">. </w:t>
      </w:r>
      <w:r w:rsidR="006D6982" w:rsidRPr="006D6982">
        <w:rPr>
          <w:rFonts w:ascii="Times New Roman" w:hAnsi="Times New Roman" w:cs="Times New Roman"/>
          <w:color w:val="auto"/>
        </w:rPr>
        <w:t>listopada</w:t>
      </w:r>
      <w:r w:rsidR="00CD408B" w:rsidRPr="006D6982">
        <w:rPr>
          <w:rFonts w:ascii="Times New Roman" w:hAnsi="Times New Roman" w:cs="Times New Roman"/>
          <w:color w:val="auto"/>
        </w:rPr>
        <w:t xml:space="preserve"> </w:t>
      </w:r>
      <w:r w:rsidRPr="006D6982">
        <w:rPr>
          <w:rFonts w:ascii="Times New Roman" w:hAnsi="Times New Roman" w:cs="Times New Roman"/>
          <w:color w:val="auto"/>
        </w:rPr>
        <w:t>202</w:t>
      </w:r>
      <w:r w:rsidR="00CD408B" w:rsidRPr="006D6982">
        <w:rPr>
          <w:rFonts w:ascii="Times New Roman" w:hAnsi="Times New Roman" w:cs="Times New Roman"/>
          <w:color w:val="auto"/>
        </w:rPr>
        <w:t>5</w:t>
      </w:r>
      <w:r w:rsidRPr="006D6982">
        <w:rPr>
          <w:rFonts w:ascii="Times New Roman" w:hAnsi="Times New Roman" w:cs="Times New Roman"/>
          <w:color w:val="auto"/>
        </w:rPr>
        <w:t>. godine donosi:</w:t>
      </w:r>
    </w:p>
    <w:p w14:paraId="31F1EA23" w14:textId="77777777" w:rsidR="00655337" w:rsidRDefault="00655337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14:paraId="79BB974C" w14:textId="5D5DDC7E" w:rsidR="00E10F36" w:rsidRPr="009D3ACF" w:rsidRDefault="00F06538" w:rsidP="00E10F36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E10F36" w:rsidRPr="009D3ACF">
        <w:rPr>
          <w:rFonts w:ascii="Times New Roman" w:hAnsi="Times New Roman" w:cs="Times New Roman"/>
          <w:b/>
          <w:bCs/>
        </w:rPr>
        <w:t>Prijedlog Financijskog plana</w:t>
      </w:r>
      <w:r w:rsidR="00E10F36">
        <w:rPr>
          <w:rFonts w:ascii="Times New Roman" w:hAnsi="Times New Roman" w:cs="Times New Roman"/>
          <w:b/>
          <w:bCs/>
        </w:rPr>
        <w:t xml:space="preserve"> Ustanove Virovi </w:t>
      </w:r>
      <w:r w:rsidR="00E10F36" w:rsidRPr="009D3ACF">
        <w:rPr>
          <w:rFonts w:ascii="Times New Roman" w:hAnsi="Times New Roman" w:cs="Times New Roman"/>
          <w:b/>
          <w:bCs/>
        </w:rPr>
        <w:t>za 202</w:t>
      </w:r>
      <w:r w:rsidR="00E10F36">
        <w:rPr>
          <w:rFonts w:ascii="Times New Roman" w:hAnsi="Times New Roman" w:cs="Times New Roman"/>
          <w:b/>
          <w:bCs/>
        </w:rPr>
        <w:t>6</w:t>
      </w:r>
      <w:r w:rsidR="00E10F36" w:rsidRPr="009D3ACF">
        <w:rPr>
          <w:rFonts w:ascii="Times New Roman" w:hAnsi="Times New Roman" w:cs="Times New Roman"/>
          <w:b/>
          <w:bCs/>
        </w:rPr>
        <w:t>. i Projekcije financijskog plana za 202</w:t>
      </w:r>
      <w:r w:rsidR="00E10F36">
        <w:rPr>
          <w:rFonts w:ascii="Times New Roman" w:hAnsi="Times New Roman" w:cs="Times New Roman"/>
          <w:b/>
          <w:bCs/>
        </w:rPr>
        <w:t>7</w:t>
      </w:r>
      <w:r w:rsidR="00E10F36" w:rsidRPr="009D3ACF">
        <w:rPr>
          <w:rFonts w:ascii="Times New Roman" w:hAnsi="Times New Roman" w:cs="Times New Roman"/>
          <w:b/>
          <w:bCs/>
        </w:rPr>
        <w:t>. i 202</w:t>
      </w:r>
      <w:r w:rsidR="00E10F36">
        <w:rPr>
          <w:rFonts w:ascii="Times New Roman" w:hAnsi="Times New Roman" w:cs="Times New Roman"/>
          <w:b/>
          <w:bCs/>
        </w:rPr>
        <w:t>8</w:t>
      </w:r>
      <w:r w:rsidR="00E10F36" w:rsidRPr="009D3ACF">
        <w:rPr>
          <w:rFonts w:ascii="Times New Roman" w:hAnsi="Times New Roman" w:cs="Times New Roman"/>
          <w:b/>
          <w:bCs/>
        </w:rPr>
        <w:t>. godinu</w:t>
      </w:r>
    </w:p>
    <w:p w14:paraId="235F70FA" w14:textId="77777777" w:rsidR="00AA5E42" w:rsidRDefault="00AA5E4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8210CA3" w14:textId="77777777" w:rsidR="00655337" w:rsidRDefault="008673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66EE926B" w14:textId="47CEEB09" w:rsidR="00655337" w:rsidRDefault="00E10F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867362">
        <w:rPr>
          <w:rFonts w:ascii="Times New Roman" w:hAnsi="Times New Roman" w:cs="Times New Roman"/>
          <w:sz w:val="24"/>
          <w:szCs w:val="24"/>
        </w:rPr>
        <w:t xml:space="preserve">Financijskog plan </w:t>
      </w:r>
      <w:r w:rsidR="008673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ustanove </w:t>
      </w:r>
      <w:r w:rsidR="00CD408B">
        <w:rPr>
          <w:rFonts w:ascii="Times New Roman" w:hAnsi="Times New Roman" w:cs="Times New Roman"/>
          <w:color w:val="000000" w:themeColor="text1"/>
          <w:sz w:val="24"/>
          <w:szCs w:val="24"/>
        </w:rPr>
        <w:t>Virovi z</w:t>
      </w:r>
      <w:r w:rsidR="00867362">
        <w:rPr>
          <w:rFonts w:ascii="Times New Roman" w:hAnsi="Times New Roman" w:cs="Times New Roman"/>
          <w:sz w:val="24"/>
          <w:szCs w:val="24"/>
        </w:rPr>
        <w:t>a 202</w:t>
      </w:r>
      <w:r>
        <w:rPr>
          <w:rFonts w:ascii="Times New Roman" w:hAnsi="Times New Roman" w:cs="Times New Roman"/>
          <w:sz w:val="24"/>
          <w:szCs w:val="24"/>
        </w:rPr>
        <w:t>6</w:t>
      </w:r>
      <w:r w:rsidR="008673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Projekcije financijskog plana za 2027. i 2028. </w:t>
      </w:r>
      <w:r w:rsidR="00867362">
        <w:rPr>
          <w:rFonts w:ascii="Times New Roman" w:hAnsi="Times New Roman" w:cs="Times New Roman"/>
          <w:sz w:val="24"/>
          <w:szCs w:val="24"/>
        </w:rPr>
        <w:t xml:space="preserve"> godinu  sastoji se od:</w:t>
      </w:r>
    </w:p>
    <w:p w14:paraId="21F61524" w14:textId="77777777" w:rsidR="00655337" w:rsidRDefault="00867362">
      <w:pPr>
        <w:pStyle w:val="Odlomakpopisa"/>
        <w:numPr>
          <w:ilvl w:val="0"/>
          <w:numId w:val="1"/>
        </w:numPr>
        <w:ind w:left="851"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OPĆEG DIJELA PRORAČUNA</w:t>
      </w:r>
    </w:p>
    <w:p w14:paraId="7895CDDB" w14:textId="77777777" w:rsidR="00655337" w:rsidRDefault="00867362">
      <w:pPr>
        <w:pStyle w:val="Odlomakpopisa"/>
        <w:numPr>
          <w:ilvl w:val="0"/>
          <w:numId w:val="1"/>
        </w:numPr>
        <w:ind w:left="851"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POSEBNOG DIJELA PRORAČUNA I</w:t>
      </w:r>
    </w:p>
    <w:p w14:paraId="26074B36" w14:textId="77777777" w:rsidR="00655337" w:rsidRDefault="00867362">
      <w:pPr>
        <w:pStyle w:val="Odlomakpopisa"/>
        <w:numPr>
          <w:ilvl w:val="0"/>
          <w:numId w:val="1"/>
        </w:numPr>
        <w:ind w:left="851"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OBRAZLOŽENJA PRORAČUNA </w:t>
      </w:r>
    </w:p>
    <w:p w14:paraId="00DD2BD1" w14:textId="77777777" w:rsidR="00655337" w:rsidRDefault="00655337">
      <w:pPr>
        <w:pStyle w:val="Odlomakpopisa"/>
        <w:ind w:left="851"/>
        <w:rPr>
          <w:rFonts w:ascii="Times New Roman" w:hAnsi="Times New Roman" w:cs="Times New Roman"/>
          <w:sz w:val="24"/>
          <w:szCs w:val="24"/>
        </w:rPr>
      </w:pPr>
    </w:p>
    <w:p w14:paraId="3FE69232" w14:textId="77777777" w:rsidR="00655337" w:rsidRDefault="0086736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OPĆI DIO SASTOJI SE OD:</w:t>
      </w:r>
    </w:p>
    <w:p w14:paraId="0B835485" w14:textId="77777777" w:rsidR="00655337" w:rsidRDefault="00867362">
      <w:pPr>
        <w:numPr>
          <w:ilvl w:val="0"/>
          <w:numId w:val="3"/>
        </w:numPr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RAČUNA PRIHODA I RASHODA koji sadrži:</w:t>
      </w:r>
    </w:p>
    <w:p w14:paraId="484E34C7" w14:textId="77777777" w:rsidR="00655337" w:rsidRPr="00AA5E42" w:rsidRDefault="00867362">
      <w:pPr>
        <w:pStyle w:val="Odlomakpopisa"/>
        <w:numPr>
          <w:ilvl w:val="0"/>
          <w:numId w:val="4"/>
        </w:numPr>
        <w:ind w:left="1134" w:hanging="284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r w:rsidRPr="00AA5E42">
        <w:rPr>
          <w:rFonts w:ascii="Times New Roman" w:hAnsi="Times New Roman" w:cs="Times New Roman"/>
          <w:b/>
          <w:bCs/>
          <w:color w:val="EE0000"/>
          <w:sz w:val="24"/>
          <w:szCs w:val="24"/>
        </w:rPr>
        <w:t>SAŽETAK RAČUNA PRIHODA I RASHODA I RAČUNA FINANCIRANJA</w:t>
      </w:r>
    </w:p>
    <w:tbl>
      <w:tblPr>
        <w:tblW w:w="9899" w:type="dxa"/>
        <w:tblLook w:val="04A0" w:firstRow="1" w:lastRow="0" w:firstColumn="1" w:lastColumn="0" w:noHBand="0" w:noVBand="1"/>
      </w:tblPr>
      <w:tblGrid>
        <w:gridCol w:w="5098"/>
        <w:gridCol w:w="1540"/>
        <w:gridCol w:w="1721"/>
        <w:gridCol w:w="1540"/>
      </w:tblGrid>
      <w:tr w:rsidR="00E10F36" w:rsidRPr="00E10F36" w14:paraId="10554EFB" w14:textId="77777777" w:rsidTr="00E10F36">
        <w:trPr>
          <w:trHeight w:val="22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AE640" w14:textId="77777777" w:rsidR="00E10F36" w:rsidRPr="00E10F36" w:rsidRDefault="00E10F36" w:rsidP="00E1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Razred i naziv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010D8" w14:textId="77777777" w:rsidR="00E10F36" w:rsidRPr="00E10F36" w:rsidRDefault="00E10F36" w:rsidP="00E1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2026.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D32860" w14:textId="77777777" w:rsidR="00E10F36" w:rsidRPr="00E10F36" w:rsidRDefault="00E10F36" w:rsidP="00E1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2027.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0D918" w14:textId="77777777" w:rsidR="00E10F36" w:rsidRPr="00E10F36" w:rsidRDefault="00E10F36" w:rsidP="00E1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2028.</w:t>
            </w:r>
          </w:p>
        </w:tc>
      </w:tr>
      <w:tr w:rsidR="00E10F36" w:rsidRPr="00E10F36" w14:paraId="0E9CF801" w14:textId="77777777" w:rsidTr="00E10F36">
        <w:trPr>
          <w:trHeight w:val="24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3C39DD2" w14:textId="77777777" w:rsidR="00E10F36" w:rsidRPr="00E10F36" w:rsidRDefault="00E10F36" w:rsidP="00E1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728A4253" w14:textId="77777777" w:rsidR="00E10F36" w:rsidRPr="00E10F36" w:rsidRDefault="00E10F36" w:rsidP="00E1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3D1F5D78" w14:textId="77777777" w:rsidR="00E10F36" w:rsidRPr="00E10F36" w:rsidRDefault="00E10F36" w:rsidP="00E1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77518D0C" w14:textId="77777777" w:rsidR="00E10F36" w:rsidRPr="00E10F36" w:rsidRDefault="00E10F36" w:rsidP="00E1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</w:tr>
      <w:tr w:rsidR="00E10F36" w:rsidRPr="00E10F36" w14:paraId="69A43BFD" w14:textId="77777777" w:rsidTr="00E10F36">
        <w:trPr>
          <w:trHeight w:val="22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36E2EE8B" w14:textId="77777777" w:rsidR="00E10F36" w:rsidRPr="00E10F36" w:rsidRDefault="00E10F36" w:rsidP="00E10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PRIHODI UKUPNO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3AE61C78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28DEF67F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0CA323E2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906.300,00</w:t>
            </w:r>
          </w:p>
        </w:tc>
      </w:tr>
      <w:tr w:rsidR="00E10F36" w:rsidRPr="00E10F36" w14:paraId="353BEDBD" w14:textId="77777777" w:rsidTr="00E10F36">
        <w:trPr>
          <w:trHeight w:val="22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3D2A" w14:textId="77777777" w:rsidR="00E10F36" w:rsidRPr="00E10F36" w:rsidRDefault="00E10F36" w:rsidP="00E10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 PRIHODI POSLOVANJA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9D4F72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FDA46D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99C589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906.300,00</w:t>
            </w:r>
          </w:p>
        </w:tc>
      </w:tr>
      <w:tr w:rsidR="00E10F36" w:rsidRPr="00E10F36" w14:paraId="4C1A0261" w14:textId="77777777" w:rsidTr="00E10F3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C44C0" w14:textId="77777777" w:rsidR="00E10F36" w:rsidRPr="00E10F36" w:rsidRDefault="00E10F36" w:rsidP="00E10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7 PRIHODI OD PRODAJE NEFINANCIJSKE IMOVINE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865276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67B78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8B7526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E10F36" w:rsidRPr="00E10F36" w14:paraId="3131E773" w14:textId="77777777" w:rsidTr="00E10F36">
        <w:trPr>
          <w:trHeight w:val="22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1CDA1955" w14:textId="77777777" w:rsidR="00E10F36" w:rsidRPr="00E10F36" w:rsidRDefault="00E10F36" w:rsidP="00E10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RASHODI UKUPNO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760AA067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10B8770C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0FBBC2EE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906.300,00</w:t>
            </w:r>
          </w:p>
        </w:tc>
      </w:tr>
      <w:tr w:rsidR="00E10F36" w:rsidRPr="00E10F36" w14:paraId="42E537D3" w14:textId="77777777" w:rsidTr="00E10F36">
        <w:trPr>
          <w:trHeight w:val="22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E916" w14:textId="77777777" w:rsidR="00E10F36" w:rsidRPr="00E10F36" w:rsidRDefault="00E10F36" w:rsidP="00E10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 RASHODI POSLOVANJA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2E7AE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867.800,00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5ECD43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885.800,00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F54F05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903.300,00</w:t>
            </w:r>
          </w:p>
        </w:tc>
      </w:tr>
      <w:tr w:rsidR="00E10F36" w:rsidRPr="00E10F36" w14:paraId="41590E70" w14:textId="77777777" w:rsidTr="00E10F36">
        <w:trPr>
          <w:trHeight w:val="45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7EA7" w14:textId="77777777" w:rsidR="00E10F36" w:rsidRPr="00E10F36" w:rsidRDefault="00E10F36" w:rsidP="00E10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 RASHODI ZA NABAVU NEFINANCIJSKE IMOVINE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C72D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3E296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B87B24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3.000,00</w:t>
            </w:r>
          </w:p>
        </w:tc>
      </w:tr>
      <w:tr w:rsidR="00E10F36" w:rsidRPr="00E10F36" w14:paraId="50211054" w14:textId="77777777" w:rsidTr="00E10F36">
        <w:trPr>
          <w:trHeight w:val="22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108BA9FE" w14:textId="77777777" w:rsidR="00E10F36" w:rsidRPr="00E10F36" w:rsidRDefault="00E10F36" w:rsidP="00E10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RAZLIKA - VIŠAK / MANJAK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59053DCE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3920DB15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3C8186E7" w14:textId="77777777" w:rsidR="00E10F36" w:rsidRPr="00E10F36" w:rsidRDefault="00E10F36" w:rsidP="00E10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10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</w:tbl>
    <w:p w14:paraId="535814B8" w14:textId="6A391239" w:rsidR="00CD408B" w:rsidRDefault="00CD408B"/>
    <w:tbl>
      <w:tblPr>
        <w:tblW w:w="9898" w:type="dxa"/>
        <w:tblLook w:val="04A0" w:firstRow="1" w:lastRow="0" w:firstColumn="1" w:lastColumn="0" w:noHBand="0" w:noVBand="1"/>
      </w:tblPr>
      <w:tblGrid>
        <w:gridCol w:w="5080"/>
        <w:gridCol w:w="1580"/>
        <w:gridCol w:w="1656"/>
        <w:gridCol w:w="1582"/>
      </w:tblGrid>
      <w:tr w:rsidR="00CD408B" w:rsidRPr="00CD408B" w14:paraId="46125559" w14:textId="77777777" w:rsidTr="00CD408B">
        <w:trPr>
          <w:trHeight w:val="204"/>
        </w:trPr>
        <w:tc>
          <w:tcPr>
            <w:tcW w:w="989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6272064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B) SAŽETAK RAČUNA FINANCIRANJA</w:t>
            </w:r>
          </w:p>
        </w:tc>
      </w:tr>
      <w:tr w:rsidR="00CD408B" w:rsidRPr="00CD408B" w14:paraId="287E75CB" w14:textId="77777777" w:rsidTr="00DF10B3">
        <w:trPr>
          <w:trHeight w:val="204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6119F0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2CE786" w14:textId="77777777" w:rsidR="00CD408B" w:rsidRPr="00CD408B" w:rsidRDefault="00CD408B" w:rsidP="00C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BAE9A0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A1992F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F10B3" w:rsidRPr="00CD408B" w14:paraId="750E4AC8" w14:textId="77777777" w:rsidTr="00DF10B3">
        <w:trPr>
          <w:trHeight w:val="204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BECC" w14:textId="77777777" w:rsidR="00DF10B3" w:rsidRPr="00CD408B" w:rsidRDefault="00DF10B3" w:rsidP="00DF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Razred i naziv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99479D" w14:textId="2E5771F5" w:rsidR="00DF10B3" w:rsidRPr="00CD408B" w:rsidRDefault="00DF10B3" w:rsidP="00DF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F1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  <w:r w:rsidRPr="00DF1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5D3205" w14:textId="158F7112" w:rsidR="00DF10B3" w:rsidRPr="00CD408B" w:rsidRDefault="00DF10B3" w:rsidP="00DF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F1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Povećanje/smanjenje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4B771" w14:textId="5B0CFB2D" w:rsidR="00DF10B3" w:rsidRPr="00CD408B" w:rsidRDefault="00DF10B3" w:rsidP="00DF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F1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Novi plan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  <w:r w:rsidRPr="00DF1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</w:p>
        </w:tc>
      </w:tr>
      <w:tr w:rsidR="00CD408B" w:rsidRPr="00CD408B" w14:paraId="49BD01E2" w14:textId="77777777" w:rsidTr="00DF10B3">
        <w:trPr>
          <w:trHeight w:val="204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C79A" w14:textId="77777777" w:rsidR="00CD408B" w:rsidRPr="00CD408B" w:rsidRDefault="00CD408B" w:rsidP="00C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13CFC" w14:textId="77777777" w:rsidR="00CD408B" w:rsidRPr="00CD408B" w:rsidRDefault="00CD408B" w:rsidP="00C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DD4174" w14:textId="77777777" w:rsidR="00CD408B" w:rsidRPr="00CD408B" w:rsidRDefault="00CD408B" w:rsidP="00C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24B191" w14:textId="77777777" w:rsidR="00CD408B" w:rsidRPr="00CD408B" w:rsidRDefault="00CD408B" w:rsidP="00C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</w:tr>
      <w:tr w:rsidR="00CD408B" w:rsidRPr="00CD408B" w14:paraId="324C3EF1" w14:textId="77777777" w:rsidTr="00DF10B3">
        <w:trPr>
          <w:trHeight w:val="408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E1ED4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8 PRIMICI OD FINANCIJSKE IMOVINE I ZADUŽIVANJA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F1A227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E684D0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206D0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CD408B" w:rsidRPr="00CD408B" w14:paraId="082D6EF5" w14:textId="77777777" w:rsidTr="00DF10B3">
        <w:trPr>
          <w:trHeight w:val="408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742D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5 IZDACI ZA FINANCIJSKU IMOVINU I OTPLATE ZAJMOVA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D0A6E8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9FF3D7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5A459E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CD408B" w:rsidRPr="00CD408B" w14:paraId="0DBAB008" w14:textId="77777777" w:rsidTr="00DF10B3">
        <w:trPr>
          <w:trHeight w:val="204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52065517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NETO FINANCIRANJE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57FB3403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5B073D11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3FBE972F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CD408B" w:rsidRPr="00CD408B" w14:paraId="1E8C108D" w14:textId="77777777" w:rsidTr="00DF10B3">
        <w:trPr>
          <w:trHeight w:val="204"/>
        </w:trPr>
        <w:tc>
          <w:tcPr>
            <w:tcW w:w="5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4DFFE119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VIŠAK/MANJAK + NETO FINANCIRANJE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6C6B4CC7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6B6D602F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5E0FC882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</w:tbl>
    <w:p w14:paraId="294A2DEB" w14:textId="77777777" w:rsidR="00655337" w:rsidRDefault="00655337"/>
    <w:tbl>
      <w:tblPr>
        <w:tblW w:w="9934" w:type="dxa"/>
        <w:tblLook w:val="04A0" w:firstRow="1" w:lastRow="0" w:firstColumn="1" w:lastColumn="0" w:noHBand="0" w:noVBand="1"/>
      </w:tblPr>
      <w:tblGrid>
        <w:gridCol w:w="5103"/>
        <w:gridCol w:w="1562"/>
        <w:gridCol w:w="1699"/>
        <w:gridCol w:w="1570"/>
      </w:tblGrid>
      <w:tr w:rsidR="00CD408B" w:rsidRPr="00CD408B" w14:paraId="22A4B0A8" w14:textId="77777777" w:rsidTr="00E10F36">
        <w:trPr>
          <w:trHeight w:val="240"/>
        </w:trPr>
        <w:tc>
          <w:tcPr>
            <w:tcW w:w="99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9740304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C) PRENESENI VIŠAK ILI PRENESENI MANJAK</w:t>
            </w:r>
          </w:p>
        </w:tc>
      </w:tr>
      <w:tr w:rsidR="00CD408B" w:rsidRPr="00CD408B" w14:paraId="1BBEE08A" w14:textId="77777777" w:rsidTr="00E10F36">
        <w:trPr>
          <w:trHeight w:val="30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19EEB5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E748C8" w14:textId="77777777" w:rsidR="00CD408B" w:rsidRPr="00CD408B" w:rsidRDefault="00CD408B" w:rsidP="00C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DFEEE2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DC1FDA" w14:textId="77777777" w:rsidR="00CD408B" w:rsidRPr="00CD408B" w:rsidRDefault="00CD408B" w:rsidP="00CD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F10B3" w:rsidRPr="00CD408B" w14:paraId="619F37E4" w14:textId="77777777" w:rsidTr="00E10F36">
        <w:trPr>
          <w:trHeight w:val="420"/>
        </w:trPr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B8C8A8" w14:textId="77777777" w:rsidR="00DF10B3" w:rsidRPr="00CD408B" w:rsidRDefault="00DF10B3" w:rsidP="00DF10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Naziv</w:t>
            </w:r>
          </w:p>
        </w:tc>
        <w:tc>
          <w:tcPr>
            <w:tcW w:w="15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F68330" w14:textId="04EBC2B9" w:rsidR="00DF10B3" w:rsidRPr="00CD408B" w:rsidRDefault="00DF10B3" w:rsidP="00DF10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F1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  <w:r w:rsidRPr="00DF1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</w:p>
        </w:tc>
        <w:tc>
          <w:tcPr>
            <w:tcW w:w="1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F139E14" w14:textId="2410C3C8" w:rsidR="00DF10B3" w:rsidRPr="00CD408B" w:rsidRDefault="00DF10B3" w:rsidP="00DF10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F1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Povećanje/smanjenje</w:t>
            </w:r>
          </w:p>
        </w:tc>
        <w:tc>
          <w:tcPr>
            <w:tcW w:w="1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EA456B5" w14:textId="7E2076AD" w:rsidR="00DF10B3" w:rsidRPr="00CD408B" w:rsidRDefault="00DF10B3" w:rsidP="00DF10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DF1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Novi plan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  <w:r w:rsidRPr="00DF10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</w:p>
        </w:tc>
      </w:tr>
      <w:tr w:rsidR="00CD408B" w:rsidRPr="00CD408B" w14:paraId="2D7F185A" w14:textId="77777777" w:rsidTr="00E10F36">
        <w:trPr>
          <w:trHeight w:val="300"/>
        </w:trPr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01360" w14:textId="77777777" w:rsidR="00CD408B" w:rsidRPr="00CD408B" w:rsidRDefault="00CD408B" w:rsidP="00CD40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6412C8" w14:textId="77777777" w:rsidR="00CD408B" w:rsidRPr="00CD408B" w:rsidRDefault="00CD408B" w:rsidP="00CD40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315262" w14:textId="77777777" w:rsidR="00CD408B" w:rsidRPr="00CD408B" w:rsidRDefault="00CD408B" w:rsidP="00CD40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323744" w14:textId="77777777" w:rsidR="00CD408B" w:rsidRPr="00CD408B" w:rsidRDefault="00CD408B" w:rsidP="00CD40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</w:tr>
      <w:tr w:rsidR="00CD408B" w:rsidRPr="00CD408B" w14:paraId="399246BA" w14:textId="77777777" w:rsidTr="00E10F36">
        <w:trPr>
          <w:trHeight w:val="420"/>
        </w:trPr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vAlign w:val="center"/>
            <w:hideMark/>
          </w:tcPr>
          <w:p w14:paraId="7FD5F6DA" w14:textId="77777777" w:rsidR="00CD408B" w:rsidRPr="00CD408B" w:rsidRDefault="00CD408B" w:rsidP="00CD40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PRIJENOS VIŠKA / MANJKA IZ PRETHODNE(IH) GODINA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CDCDC"/>
            <w:vAlign w:val="center"/>
            <w:hideMark/>
          </w:tcPr>
          <w:p w14:paraId="4E6C184F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CDCDC"/>
            <w:vAlign w:val="center"/>
            <w:hideMark/>
          </w:tcPr>
          <w:p w14:paraId="23ED6624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CDCDC"/>
            <w:vAlign w:val="center"/>
            <w:hideMark/>
          </w:tcPr>
          <w:p w14:paraId="65744BF1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CD408B" w:rsidRPr="00CD408B" w14:paraId="0CBC78EF" w14:textId="77777777" w:rsidTr="00E10F36">
        <w:trPr>
          <w:trHeight w:val="420"/>
        </w:trPr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vAlign w:val="center"/>
            <w:hideMark/>
          </w:tcPr>
          <w:p w14:paraId="3BB00FCF" w14:textId="77777777" w:rsidR="00CD408B" w:rsidRPr="00CD408B" w:rsidRDefault="00CD408B" w:rsidP="00CD40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PRIJENOS VIŠKA / MANJKA U SLJEDEĆE RAZDOBLJE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CDCDC"/>
            <w:vAlign w:val="center"/>
            <w:hideMark/>
          </w:tcPr>
          <w:p w14:paraId="6C5B418D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CDCDC"/>
            <w:vAlign w:val="center"/>
            <w:hideMark/>
          </w:tcPr>
          <w:p w14:paraId="03EEB7C3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CDCDC"/>
            <w:vAlign w:val="center"/>
            <w:hideMark/>
          </w:tcPr>
          <w:p w14:paraId="780C58ED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CD408B" w:rsidRPr="00CD408B" w14:paraId="6FC1803C" w14:textId="77777777" w:rsidTr="00E10F36">
        <w:trPr>
          <w:trHeight w:val="828"/>
        </w:trPr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14:paraId="35780D9D" w14:textId="77777777" w:rsidR="00CD408B" w:rsidRPr="00CD408B" w:rsidRDefault="00CD408B" w:rsidP="00CD40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VIŠAK / MANJAK + NETO FINANCIRANJE + PRIJENOS VIŠKA / MANJKA IZ PRETHODNE(IH) GODINE - PRIJENOS VIŠKA / MANJKA U SLJEDEĆE RAZDOBLJE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14:paraId="59AF20FE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14:paraId="2E918BC3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9A9A9"/>
            <w:vAlign w:val="center"/>
            <w:hideMark/>
          </w:tcPr>
          <w:p w14:paraId="20AB895D" w14:textId="77777777" w:rsidR="00CD408B" w:rsidRPr="00CD408B" w:rsidRDefault="00CD408B" w:rsidP="00CD40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6E0F28C7" w14:textId="77777777" w:rsidR="00CD408B" w:rsidRDefault="00CD408B"/>
    <w:p w14:paraId="3B3764D4" w14:textId="77777777" w:rsidR="00655337" w:rsidRPr="00AA5E42" w:rsidRDefault="00867362" w:rsidP="00214BAB">
      <w:pPr>
        <w:pStyle w:val="Odlomakpopisa"/>
        <w:numPr>
          <w:ilvl w:val="0"/>
          <w:numId w:val="4"/>
        </w:numPr>
        <w:ind w:left="1134" w:hanging="284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r w:rsidRPr="00AA5E42">
        <w:rPr>
          <w:rFonts w:ascii="Times New Roman" w:hAnsi="Times New Roman" w:cs="Times New Roman"/>
          <w:b/>
          <w:bCs/>
          <w:color w:val="EE0000"/>
          <w:sz w:val="24"/>
          <w:szCs w:val="24"/>
        </w:rPr>
        <w:lastRenderedPageBreak/>
        <w:t>PRIHODI I RASHODI PREMA EKONOMSKOJ KLASIFIKACIJI</w:t>
      </w:r>
    </w:p>
    <w:p w14:paraId="070AB392" w14:textId="77777777" w:rsidR="00E10F36" w:rsidRDefault="00E10F36" w:rsidP="00E10F36">
      <w:pPr>
        <w:pStyle w:val="Odlomakpopisa"/>
        <w:ind w:left="1134"/>
        <w:rPr>
          <w:b/>
          <w:bCs/>
          <w:szCs w:val="24"/>
        </w:rPr>
      </w:pPr>
    </w:p>
    <w:tbl>
      <w:tblPr>
        <w:tblW w:w="10179" w:type="dxa"/>
        <w:tblInd w:w="-5" w:type="dxa"/>
        <w:tblLook w:val="04A0" w:firstRow="1" w:lastRow="0" w:firstColumn="1" w:lastColumn="0" w:noHBand="0" w:noVBand="1"/>
      </w:tblPr>
      <w:tblGrid>
        <w:gridCol w:w="959"/>
        <w:gridCol w:w="6118"/>
        <w:gridCol w:w="960"/>
        <w:gridCol w:w="960"/>
        <w:gridCol w:w="960"/>
        <w:gridCol w:w="222"/>
      </w:tblGrid>
      <w:tr w:rsidR="00002D02" w:rsidRPr="00002D02" w14:paraId="597790C6" w14:textId="77777777" w:rsidTr="00002D02">
        <w:trPr>
          <w:gridAfter w:val="1"/>
          <w:wAfter w:w="211" w:type="dxa"/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2BDFB90B" w14:textId="77777777" w:rsidR="00002D02" w:rsidRP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Razred/ skupina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40CAA6E6" w14:textId="77777777" w:rsidR="00002D02" w:rsidRP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Naziv prihoda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719F78" w14:textId="77777777" w:rsidR="00002D02" w:rsidRP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2026.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FF973C" w14:textId="77777777" w:rsidR="00002D02" w:rsidRP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2027.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59AE11" w14:textId="77777777" w:rsidR="00002D02" w:rsidRP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2028.</w:t>
            </w:r>
          </w:p>
        </w:tc>
      </w:tr>
      <w:tr w:rsidR="00002D02" w:rsidRPr="00002D02" w14:paraId="372FED78" w14:textId="77777777" w:rsidTr="00002D02">
        <w:trPr>
          <w:gridAfter w:val="1"/>
          <w:wAfter w:w="211" w:type="dxa"/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AF9EA86" w14:textId="77777777" w:rsidR="00002D02" w:rsidRP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40A6F46A" w14:textId="77777777" w:rsidR="00002D02" w:rsidRP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5FFB6943" w14:textId="77777777" w:rsidR="00002D02" w:rsidRP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4B02189D" w14:textId="77777777" w:rsidR="00002D02" w:rsidRP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2A7720BE" w14:textId="77777777" w:rsidR="00002D02" w:rsidRP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</w:tr>
      <w:tr w:rsidR="00002D02" w:rsidRPr="00002D02" w14:paraId="2FD32494" w14:textId="77777777" w:rsidTr="00002D02">
        <w:trPr>
          <w:gridAfter w:val="1"/>
          <w:wAfter w:w="211" w:type="dxa"/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E345" w14:textId="77777777" w:rsidR="00002D02" w:rsidRPr="00002D02" w:rsidRDefault="00002D02" w:rsidP="00002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DC9D45" w14:textId="77777777" w:rsidR="00002D02" w:rsidRPr="00002D02" w:rsidRDefault="00002D02" w:rsidP="00002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UKUPNO PRIHODI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8A1350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13ED8F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8D4669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906.300,00</w:t>
            </w:r>
          </w:p>
        </w:tc>
      </w:tr>
      <w:tr w:rsidR="00002D02" w:rsidRPr="00002D02" w14:paraId="4FEC9EBF" w14:textId="77777777" w:rsidTr="00002D02">
        <w:trPr>
          <w:gridAfter w:val="1"/>
          <w:wAfter w:w="211" w:type="dxa"/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F141C" w14:textId="77777777" w:rsidR="00002D02" w:rsidRPr="00002D02" w:rsidRDefault="00002D02" w:rsidP="00002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2367E9" w14:textId="77777777" w:rsidR="00002D02" w:rsidRPr="00002D02" w:rsidRDefault="00002D02" w:rsidP="00002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Prihodi poslovanja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564B82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9B896C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F3F436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906.300,00</w:t>
            </w:r>
          </w:p>
        </w:tc>
      </w:tr>
      <w:tr w:rsidR="00002D02" w:rsidRPr="00002D02" w14:paraId="3335A3B2" w14:textId="77777777" w:rsidTr="00002D02">
        <w:trPr>
          <w:gridAfter w:val="1"/>
          <w:wAfter w:w="211" w:type="dxa"/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EB24" w14:textId="77777777" w:rsidR="00002D02" w:rsidRPr="00002D02" w:rsidRDefault="00002D02" w:rsidP="00002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66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3912D" w14:textId="77777777" w:rsidR="00002D02" w:rsidRPr="00002D02" w:rsidRDefault="00002D02" w:rsidP="00002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Prihodi od prodaje proizvoda i robe te pruženih usluga, prihodi od donacija te povrati po protestiranim jamstvima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56806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620.800,00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4B7FA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651.300,00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32A6CB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681.300,00</w:t>
            </w:r>
          </w:p>
        </w:tc>
      </w:tr>
      <w:tr w:rsidR="00002D02" w:rsidRPr="00002D02" w14:paraId="582038EA" w14:textId="77777777" w:rsidTr="00002D02">
        <w:trPr>
          <w:gridAfter w:val="1"/>
          <w:wAfter w:w="211" w:type="dxa"/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5B783" w14:textId="77777777" w:rsidR="00002D02" w:rsidRPr="00002D02" w:rsidRDefault="00002D02" w:rsidP="00002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67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DD9E2" w14:textId="77777777" w:rsidR="00002D02" w:rsidRPr="00002D02" w:rsidRDefault="00002D02" w:rsidP="00002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Prihodi iz nadležnog proračuna i od HZZO-a temeljem ugovornih obveza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CC7CE7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E0A6E6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237.500,00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F9E7E" w14:textId="77777777" w:rsidR="00002D02" w:rsidRPr="00002D02" w:rsidRDefault="00002D0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002D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225.000,00</w:t>
            </w:r>
          </w:p>
        </w:tc>
      </w:tr>
      <w:tr w:rsidR="00214BAB" w:rsidRPr="00214BAB" w14:paraId="4951B8AD" w14:textId="77777777" w:rsidTr="00002D02">
        <w:trPr>
          <w:trHeight w:val="22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AF630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35F9D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7CB26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944B9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E57D5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C4C23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39BCD5B2" w14:textId="77777777" w:rsidTr="00002D02">
        <w:trPr>
          <w:trHeight w:val="42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5F269625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Razred/ skupina</w:t>
            </w:r>
          </w:p>
        </w:tc>
        <w:tc>
          <w:tcPr>
            <w:tcW w:w="6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665AE65A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Naziv rashoda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43ED87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2026.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FC1DEB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2027.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14C453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2028.</w:t>
            </w:r>
          </w:p>
        </w:tc>
        <w:tc>
          <w:tcPr>
            <w:tcW w:w="222" w:type="dxa"/>
            <w:vAlign w:val="center"/>
            <w:hideMark/>
          </w:tcPr>
          <w:p w14:paraId="1EBC52AF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0F42E508" w14:textId="77777777" w:rsidTr="00002D02">
        <w:trPr>
          <w:trHeight w:val="24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C5EEA81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00570C5E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268219CA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6824113B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4AB5EB29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400B5EDC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1414CEA1" w14:textId="77777777" w:rsidTr="00002D02">
        <w:trPr>
          <w:trHeight w:val="22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25D9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0DA350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UKUPNO RASHODI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3F17B8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7DB7A6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FB31EC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906.300,00</w:t>
            </w:r>
          </w:p>
        </w:tc>
        <w:tc>
          <w:tcPr>
            <w:tcW w:w="222" w:type="dxa"/>
            <w:vAlign w:val="center"/>
            <w:hideMark/>
          </w:tcPr>
          <w:p w14:paraId="7CB703AC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0C2C165A" w14:textId="77777777" w:rsidTr="00002D02">
        <w:trPr>
          <w:trHeight w:val="22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B4C0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EE27C8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78EB36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867.800,00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4625D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885.800,00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9E6B45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903.300,00</w:t>
            </w:r>
          </w:p>
        </w:tc>
        <w:tc>
          <w:tcPr>
            <w:tcW w:w="222" w:type="dxa"/>
            <w:vAlign w:val="center"/>
            <w:hideMark/>
          </w:tcPr>
          <w:p w14:paraId="7685F59A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49244973" w14:textId="77777777" w:rsidTr="00002D02">
        <w:trPr>
          <w:trHeight w:val="22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227C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1B3D4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ECC27A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445.000,00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DA2D5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462.500,00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8C770F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470.000,00</w:t>
            </w:r>
          </w:p>
        </w:tc>
        <w:tc>
          <w:tcPr>
            <w:tcW w:w="222" w:type="dxa"/>
            <w:vAlign w:val="center"/>
            <w:hideMark/>
          </w:tcPr>
          <w:p w14:paraId="6BC03E56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5E519397" w14:textId="77777777" w:rsidTr="00002D02">
        <w:trPr>
          <w:trHeight w:val="22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A350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FE212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F0943E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416.700,00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40836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417.200,00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6BB27F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427.200,00</w:t>
            </w:r>
          </w:p>
        </w:tc>
        <w:tc>
          <w:tcPr>
            <w:tcW w:w="222" w:type="dxa"/>
            <w:vAlign w:val="center"/>
            <w:hideMark/>
          </w:tcPr>
          <w:p w14:paraId="3AAB726D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14D57AF7" w14:textId="77777777" w:rsidTr="00002D02">
        <w:trPr>
          <w:trHeight w:val="22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F972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497257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Financijski rashodi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B44B0D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6.100,00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AFE439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6.100,00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348E2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6.100,00</w:t>
            </w:r>
          </w:p>
        </w:tc>
        <w:tc>
          <w:tcPr>
            <w:tcW w:w="222" w:type="dxa"/>
            <w:vAlign w:val="center"/>
            <w:hideMark/>
          </w:tcPr>
          <w:p w14:paraId="289FC857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6F0430BF" w14:textId="77777777" w:rsidTr="00002D02">
        <w:trPr>
          <w:trHeight w:val="22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0289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FD336F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Rashodi za nabavu nefinancijske imovine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AB1839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CCEF97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104620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222" w:type="dxa"/>
            <w:vAlign w:val="center"/>
            <w:hideMark/>
          </w:tcPr>
          <w:p w14:paraId="3A5F2466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56B3F57F" w14:textId="77777777" w:rsidTr="00002D02">
        <w:trPr>
          <w:trHeight w:val="4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0B79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F7CCA4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728572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764666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7784AF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222" w:type="dxa"/>
            <w:vAlign w:val="center"/>
            <w:hideMark/>
          </w:tcPr>
          <w:p w14:paraId="0429E7F3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1501D3F0" w14:textId="77777777" w:rsidR="00E10F36" w:rsidRPr="00BD0BC0" w:rsidRDefault="00E10F36" w:rsidP="00E10F36">
      <w:pPr>
        <w:pStyle w:val="Odlomakpopisa"/>
        <w:ind w:left="1134"/>
        <w:rPr>
          <w:b/>
          <w:bCs/>
          <w:szCs w:val="24"/>
        </w:rPr>
      </w:pPr>
    </w:p>
    <w:p w14:paraId="59FDE483" w14:textId="77777777" w:rsidR="00CD408B" w:rsidRDefault="00CD408B" w:rsidP="00CD408B">
      <w:pPr>
        <w:pStyle w:val="Odlomakpopisa"/>
        <w:ind w:left="1134"/>
        <w:rPr>
          <w:b/>
          <w:bCs/>
          <w:color w:val="FF0000"/>
          <w:szCs w:val="24"/>
        </w:rPr>
      </w:pPr>
    </w:p>
    <w:p w14:paraId="6F8F807D" w14:textId="77777777" w:rsidR="00655337" w:rsidRPr="00AA5E42" w:rsidRDefault="00867362" w:rsidP="00214BAB">
      <w:pPr>
        <w:pStyle w:val="Odlomakpopisa"/>
        <w:numPr>
          <w:ilvl w:val="0"/>
          <w:numId w:val="4"/>
        </w:numPr>
        <w:ind w:left="1134" w:hanging="284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r w:rsidRPr="00AA5E42">
        <w:rPr>
          <w:rFonts w:ascii="Times New Roman" w:hAnsi="Times New Roman" w:cs="Times New Roman"/>
          <w:b/>
          <w:bCs/>
          <w:color w:val="EE0000"/>
          <w:sz w:val="24"/>
          <w:szCs w:val="24"/>
        </w:rPr>
        <w:t>PRIHODI I RASHODI PREMA IZVORU FINANCIRANJA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878"/>
        <w:gridCol w:w="6122"/>
        <w:gridCol w:w="991"/>
        <w:gridCol w:w="991"/>
        <w:gridCol w:w="936"/>
      </w:tblGrid>
      <w:tr w:rsidR="00214BAB" w:rsidRPr="00214BAB" w14:paraId="0DC215F6" w14:textId="77777777" w:rsidTr="00214BAB">
        <w:trPr>
          <w:trHeight w:val="22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88899E2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Razred /</w:t>
            </w:r>
          </w:p>
        </w:tc>
        <w:tc>
          <w:tcPr>
            <w:tcW w:w="6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B84437F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Naziv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4C1E5B84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2026.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43A9C4DF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2027.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62F28AC2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2028.</w:t>
            </w:r>
          </w:p>
        </w:tc>
      </w:tr>
      <w:tr w:rsidR="00214BAB" w:rsidRPr="00214BAB" w14:paraId="35C1CDE9" w14:textId="77777777" w:rsidTr="00214BAB">
        <w:trPr>
          <w:trHeight w:val="22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9D13DE7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skupina</w:t>
            </w:r>
          </w:p>
        </w:tc>
        <w:tc>
          <w:tcPr>
            <w:tcW w:w="6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C852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1BFDE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A6577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35A73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214BAB" w:rsidRPr="00214BAB" w14:paraId="5DD4F3A6" w14:textId="77777777" w:rsidTr="00214BAB">
        <w:trPr>
          <w:trHeight w:val="28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7053F34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4F56ACBE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4B2DE2B8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3A5F83B0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7D4BBE6A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</w:tr>
      <w:tr w:rsidR="00214BAB" w:rsidRPr="00214BAB" w14:paraId="3B7B7B7A" w14:textId="77777777" w:rsidTr="00214BAB">
        <w:trPr>
          <w:trHeight w:val="22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0CFB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C2E5AE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UKUPNO PRIHODI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F21EA7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8EA95C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40D35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906.300,00</w:t>
            </w:r>
          </w:p>
        </w:tc>
      </w:tr>
      <w:tr w:rsidR="00214BAB" w:rsidRPr="00214BAB" w14:paraId="4C5C33D4" w14:textId="77777777" w:rsidTr="00214BAB">
        <w:trPr>
          <w:trHeight w:val="22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CD44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9B6A4B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OPĆI PRIHODI I PRIMICI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988C1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250.000,00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00EDC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237.500,00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16D0FB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681.300,00</w:t>
            </w:r>
          </w:p>
        </w:tc>
      </w:tr>
      <w:tr w:rsidR="00214BAB" w:rsidRPr="00214BAB" w14:paraId="1F8776EC" w14:textId="77777777" w:rsidTr="00214BAB">
        <w:trPr>
          <w:trHeight w:val="22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3598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3DB913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OPĆI PRIHODI I PRIMICI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F1D1DC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250.000,00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0CDB75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237.500,00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4BFF22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681.300,00</w:t>
            </w:r>
          </w:p>
        </w:tc>
      </w:tr>
      <w:tr w:rsidR="00214BAB" w:rsidRPr="00214BAB" w14:paraId="3B010B80" w14:textId="77777777" w:rsidTr="00214BAB">
        <w:trPr>
          <w:trHeight w:val="22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9FEB9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DDC184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VLASTITI PRIHODI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55DBA3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620.800,00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D7F1A1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651.300,00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5D793E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225.000,00</w:t>
            </w:r>
          </w:p>
        </w:tc>
      </w:tr>
      <w:tr w:rsidR="00214BAB" w:rsidRPr="00214BAB" w14:paraId="2ADC35C1" w14:textId="77777777" w:rsidTr="00214BAB">
        <w:trPr>
          <w:trHeight w:val="22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0E62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6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EB9A20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VLASTITI PRIHODI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846CE8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620.800,00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52CB5D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651.300,00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506269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225.000,00</w:t>
            </w:r>
          </w:p>
        </w:tc>
      </w:tr>
    </w:tbl>
    <w:p w14:paraId="0CA536D6" w14:textId="77777777" w:rsidR="00214BAB" w:rsidRDefault="00214BAB"/>
    <w:tbl>
      <w:tblPr>
        <w:tblW w:w="9918" w:type="dxa"/>
        <w:tblLook w:val="04A0" w:firstRow="1" w:lastRow="0" w:firstColumn="1" w:lastColumn="0" w:noHBand="0" w:noVBand="1"/>
      </w:tblPr>
      <w:tblGrid>
        <w:gridCol w:w="878"/>
        <w:gridCol w:w="6122"/>
        <w:gridCol w:w="991"/>
        <w:gridCol w:w="991"/>
        <w:gridCol w:w="936"/>
      </w:tblGrid>
      <w:tr w:rsidR="00214BAB" w:rsidRPr="00214BAB" w14:paraId="73C0ADA3" w14:textId="77777777" w:rsidTr="00214BAB">
        <w:trPr>
          <w:trHeight w:val="2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D06FE42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Razred /</w:t>
            </w:r>
          </w:p>
        </w:tc>
        <w:tc>
          <w:tcPr>
            <w:tcW w:w="6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0551F50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Naziv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C9F2B23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2026.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146A6EB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2027.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E7E70F8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2028.</w:t>
            </w:r>
          </w:p>
        </w:tc>
      </w:tr>
      <w:tr w:rsidR="00214BAB" w:rsidRPr="00214BAB" w14:paraId="25746C5A" w14:textId="77777777" w:rsidTr="00214BAB">
        <w:trPr>
          <w:trHeight w:val="2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1D2345C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skupina</w:t>
            </w:r>
          </w:p>
        </w:tc>
        <w:tc>
          <w:tcPr>
            <w:tcW w:w="6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87DC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BE5FB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2869B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2B988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214BAB" w:rsidRPr="00214BAB" w14:paraId="77357691" w14:textId="77777777" w:rsidTr="00214BAB">
        <w:trPr>
          <w:trHeight w:val="2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E6D7948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48D2AF06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55915A5C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44446BD0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0FE8F616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</w:tr>
      <w:tr w:rsidR="00214BAB" w:rsidRPr="00214BAB" w14:paraId="721AF413" w14:textId="77777777" w:rsidTr="00214BAB">
        <w:trPr>
          <w:trHeight w:val="2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28AF1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198A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UKUPNO RASHODI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5A2BE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41242C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57AF6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906.300,00</w:t>
            </w:r>
          </w:p>
        </w:tc>
      </w:tr>
      <w:tr w:rsidR="00214BAB" w:rsidRPr="00214BAB" w14:paraId="379F52DE" w14:textId="77777777" w:rsidTr="00214BAB">
        <w:trPr>
          <w:trHeight w:val="2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26C66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D54352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OPĆI PRIHODI I PRIMICI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847875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0DE7EA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237.500,00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6B374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681.300,00</w:t>
            </w:r>
          </w:p>
        </w:tc>
      </w:tr>
      <w:tr w:rsidR="00214BAB" w:rsidRPr="00214BAB" w14:paraId="41AEF3C8" w14:textId="77777777" w:rsidTr="00214BAB">
        <w:trPr>
          <w:trHeight w:val="2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CD6F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E823C5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OPĆI PRIHODI I PRIMICI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B10D91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234B6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237.500,00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8D1D6E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681.300,00</w:t>
            </w:r>
          </w:p>
        </w:tc>
      </w:tr>
      <w:tr w:rsidR="00214BAB" w:rsidRPr="00214BAB" w14:paraId="351F68D3" w14:textId="77777777" w:rsidTr="00214BAB">
        <w:trPr>
          <w:trHeight w:val="2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0C01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988616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VLASTITI PRIHODI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5CE06C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620.800,00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1A4E53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651.300,00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3B9DBF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225.000,00</w:t>
            </w:r>
          </w:p>
        </w:tc>
      </w:tr>
      <w:tr w:rsidR="00214BAB" w:rsidRPr="00214BAB" w14:paraId="595D6B8C" w14:textId="77777777" w:rsidTr="00214BAB">
        <w:trPr>
          <w:trHeight w:val="2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4896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6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BE657B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 xml:space="preserve">VLASTITI PRIHODI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7E1FF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620.800,00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B5C3F6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651.300,00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2B836C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225.000,00</w:t>
            </w:r>
          </w:p>
        </w:tc>
      </w:tr>
    </w:tbl>
    <w:p w14:paraId="418CF000" w14:textId="77777777" w:rsidR="00655337" w:rsidRDefault="00655337">
      <w:pPr>
        <w:rPr>
          <w:b/>
          <w:bCs/>
          <w:color w:val="FF0000"/>
          <w:szCs w:val="24"/>
        </w:rPr>
      </w:pPr>
    </w:p>
    <w:p w14:paraId="46B82DF6" w14:textId="5B6D04C7" w:rsidR="004B12AB" w:rsidRDefault="004B12AB" w:rsidP="00AA5E42">
      <w:pPr>
        <w:pStyle w:val="Odlomakpopisa"/>
        <w:numPr>
          <w:ilvl w:val="0"/>
          <w:numId w:val="4"/>
        </w:numPr>
        <w:ind w:left="1134" w:hanging="284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r w:rsidRPr="00AA5E42">
        <w:rPr>
          <w:rFonts w:ascii="Times New Roman" w:hAnsi="Times New Roman" w:cs="Times New Roman"/>
          <w:b/>
          <w:bCs/>
          <w:color w:val="EE0000"/>
          <w:sz w:val="24"/>
          <w:szCs w:val="24"/>
        </w:rPr>
        <w:t>PRIHODI I RASHODI PREMA FUNKCIJSKOJ KLASIFIKACIJI</w:t>
      </w:r>
    </w:p>
    <w:p w14:paraId="5B5F69FD" w14:textId="77777777" w:rsidR="00ED455A" w:rsidRDefault="00ED455A" w:rsidP="00ED455A">
      <w:pPr>
        <w:pStyle w:val="Odlomakpopisa"/>
        <w:ind w:left="1134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960"/>
        <w:gridCol w:w="5980"/>
        <w:gridCol w:w="993"/>
        <w:gridCol w:w="993"/>
        <w:gridCol w:w="992"/>
      </w:tblGrid>
      <w:tr w:rsidR="00ED455A" w:rsidRPr="00ED455A" w14:paraId="02F98507" w14:textId="77777777" w:rsidTr="00ED455A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0DB8E163" w14:textId="77777777" w:rsidR="00ED455A" w:rsidRPr="00ED455A" w:rsidRDefault="00ED455A" w:rsidP="00ED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Razred/ skupina</w:t>
            </w: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08AB48B1" w14:textId="77777777" w:rsidR="00ED455A" w:rsidRPr="00ED455A" w:rsidRDefault="00ED455A" w:rsidP="00ED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Oznaka funkcijske klasifikacije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2E106AD8" w14:textId="77777777" w:rsidR="00ED455A" w:rsidRPr="00ED455A" w:rsidRDefault="00ED455A" w:rsidP="00ED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2026.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46DFB151" w14:textId="77777777" w:rsidR="00ED455A" w:rsidRPr="00ED455A" w:rsidRDefault="00ED455A" w:rsidP="00ED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hideMark/>
          </w:tcPr>
          <w:p w14:paraId="0EA249E5" w14:textId="77777777" w:rsidR="00ED455A" w:rsidRPr="00ED455A" w:rsidRDefault="00ED455A" w:rsidP="00ED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2028.</w:t>
            </w:r>
          </w:p>
        </w:tc>
      </w:tr>
      <w:tr w:rsidR="00ED455A" w:rsidRPr="00ED455A" w14:paraId="25610EB2" w14:textId="77777777" w:rsidTr="00ED455A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970FED0" w14:textId="77777777" w:rsidR="00ED455A" w:rsidRPr="00ED455A" w:rsidRDefault="00ED455A" w:rsidP="00ED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3EEC3DEB" w14:textId="77777777" w:rsidR="00ED455A" w:rsidRPr="00ED455A" w:rsidRDefault="00ED455A" w:rsidP="00ED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08102E60" w14:textId="77777777" w:rsidR="00ED455A" w:rsidRPr="00ED455A" w:rsidRDefault="00ED455A" w:rsidP="00ED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6FCFCFB8" w14:textId="77777777" w:rsidR="00ED455A" w:rsidRPr="00ED455A" w:rsidRDefault="00ED455A" w:rsidP="00ED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1260C48D" w14:textId="77777777" w:rsidR="00ED455A" w:rsidRPr="00ED455A" w:rsidRDefault="00ED455A" w:rsidP="00ED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</w:tr>
      <w:tr w:rsidR="00ED455A" w:rsidRPr="00ED455A" w14:paraId="48DC3E07" w14:textId="77777777" w:rsidTr="00ED455A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825B" w14:textId="77777777" w:rsidR="00ED455A" w:rsidRPr="00ED455A" w:rsidRDefault="00ED455A" w:rsidP="00ED4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05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E9FAB" w14:textId="77777777" w:rsidR="00ED455A" w:rsidRPr="00ED455A" w:rsidRDefault="00ED455A" w:rsidP="00ED4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Zaštita okoliša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404F51" w14:textId="77777777" w:rsidR="00ED455A" w:rsidRPr="00ED455A" w:rsidRDefault="00ED455A" w:rsidP="00ED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FBB5A" w14:textId="77777777" w:rsidR="00ED455A" w:rsidRPr="00ED455A" w:rsidRDefault="00ED455A" w:rsidP="00ED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335F4F" w14:textId="77777777" w:rsidR="00ED455A" w:rsidRPr="00ED455A" w:rsidRDefault="00ED455A" w:rsidP="00ED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906.300,00</w:t>
            </w:r>
          </w:p>
        </w:tc>
      </w:tr>
      <w:tr w:rsidR="00ED455A" w:rsidRPr="00ED455A" w14:paraId="413F467F" w14:textId="77777777" w:rsidTr="00ED455A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74B3" w14:textId="77777777" w:rsidR="00ED455A" w:rsidRPr="00ED455A" w:rsidRDefault="00ED455A" w:rsidP="00ED4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054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DCEEC" w14:textId="77777777" w:rsidR="00ED455A" w:rsidRPr="00ED455A" w:rsidRDefault="00ED455A" w:rsidP="00ED4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Zaštita bioraznolikosti i krajolika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37E9B0" w14:textId="77777777" w:rsidR="00ED455A" w:rsidRPr="00ED455A" w:rsidRDefault="00ED455A" w:rsidP="00ED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CB005" w14:textId="77777777" w:rsidR="00ED455A" w:rsidRPr="00ED455A" w:rsidRDefault="00ED455A" w:rsidP="00ED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99AAA" w14:textId="77777777" w:rsidR="00ED455A" w:rsidRPr="00ED455A" w:rsidRDefault="00ED455A" w:rsidP="00ED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ED45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906.300,00</w:t>
            </w:r>
          </w:p>
        </w:tc>
      </w:tr>
    </w:tbl>
    <w:p w14:paraId="07D0B0FE" w14:textId="77777777" w:rsidR="00ED455A" w:rsidRDefault="00ED455A" w:rsidP="00ED455A">
      <w:pPr>
        <w:pStyle w:val="Odlomakpopisa"/>
        <w:ind w:left="1134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0F8FAAA9" w14:textId="77777777" w:rsidR="00ED455A" w:rsidRDefault="00ED455A" w:rsidP="00ED455A">
      <w:pPr>
        <w:pStyle w:val="Odlomakpopisa"/>
        <w:ind w:left="1134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3C2259D2" w14:textId="77777777" w:rsidR="00ED455A" w:rsidRPr="00AA5E42" w:rsidRDefault="00ED455A" w:rsidP="00ED455A">
      <w:pPr>
        <w:pStyle w:val="Odlomakpopisa"/>
        <w:ind w:left="1134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56E01A66" w14:textId="77777777" w:rsidR="00655337" w:rsidRDefault="00867362">
      <w:pPr>
        <w:numPr>
          <w:ilvl w:val="0"/>
          <w:numId w:val="3"/>
        </w:numPr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RAČUN FINANCIRANJA SADRŽI</w:t>
      </w:r>
    </w:p>
    <w:p w14:paraId="6E619232" w14:textId="77777777" w:rsidR="00655337" w:rsidRPr="000A72C6" w:rsidRDefault="00867362" w:rsidP="00214BAB">
      <w:pPr>
        <w:pStyle w:val="Odlomakpopisa"/>
        <w:numPr>
          <w:ilvl w:val="0"/>
          <w:numId w:val="16"/>
        </w:numPr>
        <w:ind w:left="1134" w:hanging="283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r w:rsidRPr="000A72C6">
        <w:rPr>
          <w:rFonts w:ascii="Times New Roman" w:hAnsi="Times New Roman" w:cs="Times New Roman"/>
          <w:b/>
          <w:bCs/>
          <w:color w:val="EE0000"/>
          <w:sz w:val="24"/>
          <w:szCs w:val="24"/>
        </w:rPr>
        <w:t>RAČUN FINANCIRANJA PO EKONOMSKOJ KLASIFIKACIJI</w:t>
      </w:r>
    </w:p>
    <w:tbl>
      <w:tblPr>
        <w:tblW w:w="9876" w:type="dxa"/>
        <w:tblLook w:val="04A0" w:firstRow="1" w:lastRow="0" w:firstColumn="1" w:lastColumn="0" w:noHBand="0" w:noVBand="1"/>
      </w:tblPr>
      <w:tblGrid>
        <w:gridCol w:w="866"/>
        <w:gridCol w:w="6075"/>
        <w:gridCol w:w="992"/>
        <w:gridCol w:w="992"/>
        <w:gridCol w:w="951"/>
      </w:tblGrid>
      <w:tr w:rsidR="00214BAB" w:rsidRPr="00CD408B" w14:paraId="51A44BC9" w14:textId="77777777" w:rsidTr="00214BAB">
        <w:trPr>
          <w:trHeight w:val="555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0326B85" w14:textId="77777777" w:rsidR="00214BAB" w:rsidRPr="00CD408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Razred/ skupina</w:t>
            </w:r>
          </w:p>
        </w:tc>
        <w:tc>
          <w:tcPr>
            <w:tcW w:w="6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1953A1C3" w14:textId="77777777" w:rsidR="00214BAB" w:rsidRPr="00CD408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Naziv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</w:tcPr>
          <w:p w14:paraId="38718484" w14:textId="14B8E7D9" w:rsidR="00214BAB" w:rsidRPr="00CD408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2026.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</w:tcPr>
          <w:p w14:paraId="75F58B26" w14:textId="538568BD" w:rsidR="00214BAB" w:rsidRPr="00CD408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2027.</w:t>
            </w:r>
          </w:p>
        </w:tc>
        <w:tc>
          <w:tcPr>
            <w:tcW w:w="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</w:tcPr>
          <w:p w14:paraId="67E830C8" w14:textId="403A77A1" w:rsidR="00214BAB" w:rsidRPr="00CD408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2028.</w:t>
            </w:r>
          </w:p>
        </w:tc>
      </w:tr>
      <w:tr w:rsidR="00655337" w:rsidRPr="00CD408B" w14:paraId="78ECC9CC" w14:textId="77777777" w:rsidTr="00214BAB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C43C6" w14:textId="77777777" w:rsidR="00655337" w:rsidRPr="00CD408B" w:rsidRDefault="0086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C0D008" w14:textId="77777777" w:rsidR="00655337" w:rsidRPr="00CD408B" w:rsidRDefault="0086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F9993A" w14:textId="77777777" w:rsidR="00655337" w:rsidRPr="00CD408B" w:rsidRDefault="0086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780324" w14:textId="77777777" w:rsidR="00655337" w:rsidRPr="00CD408B" w:rsidRDefault="0086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1D30FB" w14:textId="77777777" w:rsidR="00655337" w:rsidRPr="00CD408B" w:rsidRDefault="0086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</w:tr>
      <w:tr w:rsidR="00655337" w:rsidRPr="00CD408B" w14:paraId="432E9B77" w14:textId="77777777" w:rsidTr="00214BAB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6954A" w14:textId="77777777" w:rsidR="00655337" w:rsidRPr="00CD408B" w:rsidRDefault="00867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9A0D3A" w14:textId="77777777" w:rsidR="00655337" w:rsidRPr="00CD408B" w:rsidRDefault="00867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A3FA3" w14:textId="77777777" w:rsidR="00655337" w:rsidRPr="00CD408B" w:rsidRDefault="00867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683AB1" w14:textId="77777777" w:rsidR="00655337" w:rsidRPr="00CD408B" w:rsidRDefault="00867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A05020" w14:textId="77777777" w:rsidR="00655337" w:rsidRPr="00CD408B" w:rsidRDefault="00867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6E0EF4C7" w14:textId="77777777" w:rsidR="00655337" w:rsidRDefault="00655337">
      <w:pPr>
        <w:pStyle w:val="Odlomakpopisa"/>
        <w:ind w:left="1134"/>
        <w:rPr>
          <w:b/>
          <w:bCs/>
          <w:color w:val="FF0000"/>
          <w:szCs w:val="24"/>
        </w:rPr>
      </w:pPr>
    </w:p>
    <w:p w14:paraId="4ED15A3F" w14:textId="77777777" w:rsidR="00655337" w:rsidRDefault="00655337">
      <w:pPr>
        <w:pStyle w:val="Odlomakpopisa"/>
        <w:ind w:left="1134"/>
        <w:rPr>
          <w:b/>
          <w:bCs/>
          <w:color w:val="FF0000"/>
          <w:szCs w:val="24"/>
        </w:rPr>
      </w:pPr>
    </w:p>
    <w:p w14:paraId="508008B7" w14:textId="77777777" w:rsidR="00655337" w:rsidRPr="000A72C6" w:rsidRDefault="00867362" w:rsidP="00214BAB">
      <w:pPr>
        <w:pStyle w:val="Odlomakpopisa"/>
        <w:numPr>
          <w:ilvl w:val="0"/>
          <w:numId w:val="16"/>
        </w:numPr>
        <w:ind w:left="1134" w:hanging="283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r w:rsidRPr="000A72C6">
        <w:rPr>
          <w:rFonts w:ascii="Times New Roman" w:hAnsi="Times New Roman" w:cs="Times New Roman"/>
          <w:b/>
          <w:bCs/>
          <w:color w:val="EE0000"/>
          <w:sz w:val="24"/>
          <w:szCs w:val="24"/>
        </w:rPr>
        <w:t>RAČUN FINANCIRANJA PO IZVORIMA FINANCIRANJA</w:t>
      </w:r>
    </w:p>
    <w:tbl>
      <w:tblPr>
        <w:tblW w:w="9877" w:type="dxa"/>
        <w:tblLook w:val="04A0" w:firstRow="1" w:lastRow="0" w:firstColumn="1" w:lastColumn="0" w:noHBand="0" w:noVBand="1"/>
      </w:tblPr>
      <w:tblGrid>
        <w:gridCol w:w="759"/>
        <w:gridCol w:w="6292"/>
        <w:gridCol w:w="948"/>
        <w:gridCol w:w="927"/>
        <w:gridCol w:w="951"/>
      </w:tblGrid>
      <w:tr w:rsidR="00214BAB" w:rsidRPr="00CD408B" w14:paraId="7746CEFE" w14:textId="77777777" w:rsidTr="00214BAB">
        <w:trPr>
          <w:trHeight w:val="5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5ADB288C" w14:textId="77777777" w:rsidR="00214BAB" w:rsidRPr="00CD408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Razred /</w:t>
            </w: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br/>
              <w:t>skupina</w:t>
            </w:r>
          </w:p>
        </w:tc>
        <w:tc>
          <w:tcPr>
            <w:tcW w:w="6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24AF7B6C" w14:textId="77777777" w:rsidR="00214BAB" w:rsidRPr="00CD408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Naziv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</w:tcPr>
          <w:p w14:paraId="7B1E9BAC" w14:textId="3E9EB2A4" w:rsidR="00214BAB" w:rsidRPr="00CD408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2026.</w:t>
            </w:r>
          </w:p>
        </w:tc>
        <w:tc>
          <w:tcPr>
            <w:tcW w:w="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</w:tcPr>
          <w:p w14:paraId="60471396" w14:textId="2524155C" w:rsidR="00214BAB" w:rsidRPr="00CD408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2027.</w:t>
            </w:r>
          </w:p>
        </w:tc>
        <w:tc>
          <w:tcPr>
            <w:tcW w:w="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</w:tcPr>
          <w:p w14:paraId="21C7564F" w14:textId="5C6D36CF" w:rsidR="00214BAB" w:rsidRPr="00CD408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2028.</w:t>
            </w:r>
          </w:p>
        </w:tc>
      </w:tr>
      <w:tr w:rsidR="00655337" w:rsidRPr="00CD408B" w14:paraId="7A0F9A44" w14:textId="77777777" w:rsidTr="00214BAB">
        <w:trPr>
          <w:trHeight w:val="24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FCC40" w14:textId="77777777" w:rsidR="00655337" w:rsidRPr="00CD408B" w:rsidRDefault="0086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6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CB9555" w14:textId="77777777" w:rsidR="00655337" w:rsidRPr="00CD408B" w:rsidRDefault="0086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2CAEE0" w14:textId="77777777" w:rsidR="00655337" w:rsidRPr="00CD408B" w:rsidRDefault="0086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3DAEC7" w14:textId="77777777" w:rsidR="00655337" w:rsidRPr="00CD408B" w:rsidRDefault="0086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66D53E" w14:textId="77777777" w:rsidR="00655337" w:rsidRPr="00CD408B" w:rsidRDefault="0086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</w:tr>
      <w:tr w:rsidR="00655337" w:rsidRPr="00CD408B" w14:paraId="540E669A" w14:textId="77777777" w:rsidTr="00214BAB">
        <w:trPr>
          <w:trHeight w:val="360"/>
        </w:trPr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E0E86" w14:textId="77777777" w:rsidR="00655337" w:rsidRPr="00CD408B" w:rsidRDefault="00867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A01335" w14:textId="77777777" w:rsidR="00655337" w:rsidRPr="00CD408B" w:rsidRDefault="00655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0D9AA5" w14:textId="77777777" w:rsidR="00655337" w:rsidRPr="00CD408B" w:rsidRDefault="00867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F25CDF" w14:textId="77777777" w:rsidR="00655337" w:rsidRPr="00CD408B" w:rsidRDefault="00867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E1A1F0" w14:textId="77777777" w:rsidR="00655337" w:rsidRPr="00CD408B" w:rsidRDefault="00867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D40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0346F1EB" w14:textId="77777777" w:rsidR="00DF10B3" w:rsidRDefault="00DF10B3" w:rsidP="00DF10B3">
      <w:pPr>
        <w:pStyle w:val="Odlomakpopisa"/>
        <w:ind w:left="851"/>
        <w:rPr>
          <w:rFonts w:ascii="Times New Roman" w:hAnsi="Times New Roman" w:cs="Times New Roman"/>
          <w:b/>
          <w:bCs/>
          <w:sz w:val="28"/>
          <w:szCs w:val="28"/>
        </w:rPr>
      </w:pPr>
    </w:p>
    <w:p w14:paraId="5AB228D7" w14:textId="77777777" w:rsidR="00DF10B3" w:rsidRDefault="00DF10B3" w:rsidP="00DF10B3">
      <w:pPr>
        <w:pStyle w:val="Odlomakpopisa"/>
        <w:ind w:left="851"/>
        <w:rPr>
          <w:rFonts w:ascii="Times New Roman" w:hAnsi="Times New Roman" w:cs="Times New Roman"/>
          <w:b/>
          <w:bCs/>
          <w:sz w:val="28"/>
          <w:szCs w:val="28"/>
        </w:rPr>
      </w:pPr>
    </w:p>
    <w:p w14:paraId="6F2714A5" w14:textId="64EA157B" w:rsidR="00655337" w:rsidRDefault="00867362">
      <w:pPr>
        <w:pStyle w:val="Odlomakpopisa"/>
        <w:numPr>
          <w:ilvl w:val="0"/>
          <w:numId w:val="6"/>
        </w:numPr>
        <w:ind w:left="851" w:hanging="42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POSEBNI DIO SASTOJI SE OD </w:t>
      </w:r>
    </w:p>
    <w:p w14:paraId="3CACBEA1" w14:textId="399F8CB9" w:rsidR="00DF10B3" w:rsidRPr="00ED455A" w:rsidRDefault="00DF10B3" w:rsidP="00214BAB">
      <w:pPr>
        <w:pStyle w:val="Odlomakpopisa"/>
        <w:numPr>
          <w:ilvl w:val="0"/>
          <w:numId w:val="17"/>
        </w:numPr>
        <w:ind w:left="1134" w:hanging="283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r w:rsidRPr="00ED455A">
        <w:rPr>
          <w:rFonts w:ascii="Times New Roman" w:hAnsi="Times New Roman" w:cs="Times New Roman"/>
          <w:b/>
          <w:bCs/>
          <w:color w:val="EE0000"/>
          <w:sz w:val="24"/>
          <w:szCs w:val="24"/>
        </w:rPr>
        <w:t>RASHODI I IZDACI PREMA ORGANIZACIJSKOJ I PROGRAMSKOJ KLASIFIKACIJI, TE PO IZVORIMA FINANCIRANJA</w:t>
      </w:r>
    </w:p>
    <w:tbl>
      <w:tblPr>
        <w:tblW w:w="10140" w:type="dxa"/>
        <w:tblLook w:val="04A0" w:firstRow="1" w:lastRow="0" w:firstColumn="1" w:lastColumn="0" w:noHBand="0" w:noVBand="1"/>
      </w:tblPr>
      <w:tblGrid>
        <w:gridCol w:w="1721"/>
        <w:gridCol w:w="5283"/>
        <w:gridCol w:w="991"/>
        <w:gridCol w:w="936"/>
        <w:gridCol w:w="987"/>
        <w:gridCol w:w="222"/>
      </w:tblGrid>
      <w:tr w:rsidR="00214BAB" w:rsidRPr="00214BAB" w14:paraId="5847742D" w14:textId="77777777" w:rsidTr="00214BAB">
        <w:trPr>
          <w:gridAfter w:val="1"/>
          <w:wAfter w:w="222" w:type="dxa"/>
          <w:trHeight w:val="269"/>
        </w:trPr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DCDC"/>
            <w:vAlign w:val="center"/>
            <w:hideMark/>
          </w:tcPr>
          <w:p w14:paraId="6E88CB7C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Šifra</w:t>
            </w:r>
          </w:p>
        </w:tc>
        <w:tc>
          <w:tcPr>
            <w:tcW w:w="5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DCDC"/>
            <w:vAlign w:val="center"/>
            <w:hideMark/>
          </w:tcPr>
          <w:p w14:paraId="10F350CE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Naziv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616FB2F2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Plan 2026.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530CC07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2027.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0C0FE16B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Projekcija 2028.</w:t>
            </w:r>
          </w:p>
        </w:tc>
      </w:tr>
      <w:tr w:rsidR="00214BAB" w:rsidRPr="00214BAB" w14:paraId="5BD24D37" w14:textId="77777777" w:rsidTr="00214BAB">
        <w:trPr>
          <w:trHeight w:val="225"/>
        </w:trPr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0C5ED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5FE4B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98459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722F9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57FBA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51D12C" w14:textId="77777777" w:rsidR="00214BAB" w:rsidRPr="00214BAB" w:rsidRDefault="00214BAB" w:rsidP="0021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  <w:tr w:rsidR="00214BAB" w:rsidRPr="00214BAB" w14:paraId="1CB93C1B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14B8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R.601.04.01.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933C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TEKUĆI PROGRAMI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4E13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870.800,00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EA3F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888.800,00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4754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906.300,00</w:t>
            </w:r>
          </w:p>
        </w:tc>
        <w:tc>
          <w:tcPr>
            <w:tcW w:w="222" w:type="dxa"/>
            <w:vAlign w:val="center"/>
            <w:hideMark/>
          </w:tcPr>
          <w:p w14:paraId="7BFC64F0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43FE2C9A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A776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  <w:t>Izvor financiranja   11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1092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  <w:t xml:space="preserve">OPĆI PRIHODI I PRIMICI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5514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  <w:t>250.000,00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C844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  <w:t>237.500,00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B709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  <w:t>225.000,00</w:t>
            </w:r>
          </w:p>
        </w:tc>
        <w:tc>
          <w:tcPr>
            <w:tcW w:w="222" w:type="dxa"/>
            <w:vAlign w:val="center"/>
            <w:hideMark/>
          </w:tcPr>
          <w:p w14:paraId="15FDC869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36B750EB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DC3A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6A4D1A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CA27B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250.000,00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921FD3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237.500,00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DBC503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225.000,00</w:t>
            </w:r>
          </w:p>
        </w:tc>
        <w:tc>
          <w:tcPr>
            <w:tcW w:w="222" w:type="dxa"/>
            <w:vAlign w:val="center"/>
            <w:hideMark/>
          </w:tcPr>
          <w:p w14:paraId="5B21B205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06B02195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1ED0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2EA6E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D841C4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173.500,00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00B2B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191.000,00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9939FA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178.500,00</w:t>
            </w:r>
          </w:p>
        </w:tc>
        <w:tc>
          <w:tcPr>
            <w:tcW w:w="222" w:type="dxa"/>
            <w:vAlign w:val="center"/>
            <w:hideMark/>
          </w:tcPr>
          <w:p w14:paraId="0A51FEFF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16DC07B5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F34C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F67DDC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470CD5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76.500,00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40BCA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46.500,00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051801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46.500,00</w:t>
            </w:r>
          </w:p>
        </w:tc>
        <w:tc>
          <w:tcPr>
            <w:tcW w:w="222" w:type="dxa"/>
            <w:vAlign w:val="center"/>
            <w:hideMark/>
          </w:tcPr>
          <w:p w14:paraId="4F76AD1D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45125D24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59E3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5169A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Financijski rashodi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E11A89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C3FF12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1D0E68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8BEA6CF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77B85E03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175A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  <w:t>Izvor financiranja   31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B967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  <w:t xml:space="preserve">VLASTITI PRIHODI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78DD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  <w:t>620.800,00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84F7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  <w:t>651.300,00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A090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hr-HR"/>
              </w:rPr>
              <w:t>681.300,00</w:t>
            </w:r>
          </w:p>
        </w:tc>
        <w:tc>
          <w:tcPr>
            <w:tcW w:w="222" w:type="dxa"/>
            <w:vAlign w:val="center"/>
            <w:hideMark/>
          </w:tcPr>
          <w:p w14:paraId="7FD3B449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316AB459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B7EEA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40D184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Rashodi poslovanja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28E32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617.800,00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5D473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648.300,00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B43A23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678.300,00</w:t>
            </w:r>
          </w:p>
        </w:tc>
        <w:tc>
          <w:tcPr>
            <w:tcW w:w="222" w:type="dxa"/>
            <w:vAlign w:val="center"/>
            <w:hideMark/>
          </w:tcPr>
          <w:p w14:paraId="02271C06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2E342EF8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8D94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31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65500A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Rashodi za zaposlene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BC7158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271.500,00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54EB0C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271.500,00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CA2066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291.500,00</w:t>
            </w:r>
          </w:p>
        </w:tc>
        <w:tc>
          <w:tcPr>
            <w:tcW w:w="222" w:type="dxa"/>
            <w:vAlign w:val="center"/>
            <w:hideMark/>
          </w:tcPr>
          <w:p w14:paraId="3349B868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15AEE2C0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BAFC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32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415B0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Materijalni rashodi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20C6FF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340.200,00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7EF81C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370.700,00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010AFD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380.700,00</w:t>
            </w:r>
          </w:p>
        </w:tc>
        <w:tc>
          <w:tcPr>
            <w:tcW w:w="222" w:type="dxa"/>
            <w:vAlign w:val="center"/>
            <w:hideMark/>
          </w:tcPr>
          <w:p w14:paraId="650F43F4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354BC2BA" w14:textId="77777777" w:rsidTr="00214BAB">
        <w:trPr>
          <w:trHeight w:val="225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A3EF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34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C6ECE7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Financijski rashodi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B351B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6.100,00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B128D3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6.100,00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7DC3B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6.100,00</w:t>
            </w:r>
          </w:p>
        </w:tc>
        <w:tc>
          <w:tcPr>
            <w:tcW w:w="222" w:type="dxa"/>
            <w:vAlign w:val="center"/>
            <w:hideMark/>
          </w:tcPr>
          <w:p w14:paraId="4B48720A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633F3B84" w14:textId="77777777" w:rsidTr="00214BAB">
        <w:trPr>
          <w:trHeight w:val="420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22ED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AB146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Rashodi za nabavu nefinancijske imovine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8F6F5E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B0580B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E713F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222" w:type="dxa"/>
            <w:vAlign w:val="center"/>
            <w:hideMark/>
          </w:tcPr>
          <w:p w14:paraId="6CBB29CB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14BAB" w:rsidRPr="00214BAB" w14:paraId="0F7AAEB1" w14:textId="77777777" w:rsidTr="00214BAB">
        <w:trPr>
          <w:trHeight w:val="450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B3104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42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15CE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Rashodi za nabavu proizvedene dugotrajne imovine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F57840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12DED5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FB51F8" w14:textId="77777777" w:rsidR="00214BAB" w:rsidRPr="00214BAB" w:rsidRDefault="00214BAB" w:rsidP="00214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</w:pPr>
            <w:r w:rsidRPr="00214B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222" w:type="dxa"/>
            <w:vAlign w:val="center"/>
            <w:hideMark/>
          </w:tcPr>
          <w:p w14:paraId="36846099" w14:textId="77777777" w:rsidR="00214BAB" w:rsidRPr="00214BAB" w:rsidRDefault="00214BAB" w:rsidP="0021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4E77CA29" w14:textId="77777777" w:rsidR="00214BAB" w:rsidRPr="00214BAB" w:rsidRDefault="00214BAB" w:rsidP="00214BAB">
      <w:pPr>
        <w:rPr>
          <w:b/>
          <w:bCs/>
          <w:szCs w:val="24"/>
        </w:rPr>
      </w:pPr>
    </w:p>
    <w:p w14:paraId="53C12E07" w14:textId="77777777" w:rsidR="00655337" w:rsidRDefault="00655337">
      <w:pPr>
        <w:pStyle w:val="Odlomakpopisa"/>
      </w:pPr>
    </w:p>
    <w:p w14:paraId="350FA3CD" w14:textId="66D16C22" w:rsidR="00655337" w:rsidRPr="000A72C6" w:rsidRDefault="00867362" w:rsidP="000A72C6">
      <w:pPr>
        <w:pStyle w:val="Odlomakpopisa"/>
        <w:numPr>
          <w:ilvl w:val="0"/>
          <w:numId w:val="6"/>
        </w:numPr>
        <w:ind w:left="851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0A72C6">
        <w:rPr>
          <w:rFonts w:ascii="Times New Roman" w:hAnsi="Times New Roman" w:cs="Times New Roman"/>
          <w:b/>
          <w:bCs/>
          <w:sz w:val="28"/>
          <w:szCs w:val="28"/>
        </w:rPr>
        <w:t xml:space="preserve">OBRAZLOŽENJE </w:t>
      </w:r>
      <w:r w:rsidR="00B163D7" w:rsidRPr="000A72C6">
        <w:rPr>
          <w:rFonts w:ascii="Times New Roman" w:hAnsi="Times New Roman" w:cs="Times New Roman"/>
          <w:b/>
          <w:bCs/>
          <w:sz w:val="28"/>
          <w:szCs w:val="28"/>
        </w:rPr>
        <w:t>FINANCIJSKOG PLANA</w:t>
      </w:r>
      <w:r w:rsidRPr="000A72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40BC079" w14:textId="77777777" w:rsidR="00655337" w:rsidRDefault="00655337">
      <w:pPr>
        <w:pStyle w:val="Odlomakpopisa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E3A2FF" w14:textId="77777777" w:rsidR="00655337" w:rsidRDefault="00867362">
      <w:pPr>
        <w:pStyle w:val="Odlomakpopisa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nastavku dajemo obrazloženje: </w:t>
      </w:r>
    </w:p>
    <w:p w14:paraId="54F0DD96" w14:textId="121D98FC" w:rsidR="00655337" w:rsidRDefault="00867362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Općeg dijela financijskog plana kako slijedi:</w:t>
      </w:r>
    </w:p>
    <w:p w14:paraId="1C76238A" w14:textId="77777777" w:rsidR="00B15E2D" w:rsidRDefault="00B15E2D" w:rsidP="00B15E2D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71B23D" w14:textId="77777777" w:rsidR="00655337" w:rsidRDefault="00867362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Prihoda/primitaka </w:t>
      </w:r>
    </w:p>
    <w:p w14:paraId="2145981E" w14:textId="65C35A49" w:rsidR="00297F8D" w:rsidRDefault="00867362" w:rsidP="00ED2BD9">
      <w:pPr>
        <w:pStyle w:val="Odlomakpopisa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3037695"/>
      <w:r>
        <w:rPr>
          <w:rFonts w:ascii="Times New Roman" w:hAnsi="Times New Roman" w:cs="Times New Roman"/>
          <w:sz w:val="24"/>
          <w:szCs w:val="24"/>
        </w:rPr>
        <w:t xml:space="preserve">Ukupno planirani prihodi </w:t>
      </w:r>
      <w:r w:rsidR="00CD408B">
        <w:rPr>
          <w:rFonts w:ascii="Times New Roman" w:hAnsi="Times New Roman" w:cs="Times New Roman"/>
          <w:sz w:val="24"/>
          <w:szCs w:val="24"/>
        </w:rPr>
        <w:t>ustanove Virovi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7F8D">
        <w:rPr>
          <w:rFonts w:ascii="Times New Roman" w:hAnsi="Times New Roman" w:cs="Times New Roman"/>
          <w:sz w:val="24"/>
          <w:szCs w:val="24"/>
        </w:rPr>
        <w:t xml:space="preserve">u 2026. godini planirani su u iznosu 870.800,00 €, u 2027. godini 888.800,00 €, te u 2028. godini 906.300,00 €. </w:t>
      </w:r>
      <w:r>
        <w:rPr>
          <w:rFonts w:ascii="Times New Roman" w:hAnsi="Times New Roman" w:cs="Times New Roman"/>
          <w:sz w:val="24"/>
          <w:szCs w:val="24"/>
        </w:rPr>
        <w:t xml:space="preserve">po </w:t>
      </w:r>
      <w:r w:rsidR="00CD408B">
        <w:rPr>
          <w:rFonts w:ascii="Times New Roman" w:hAnsi="Times New Roman" w:cs="Times New Roman"/>
          <w:sz w:val="24"/>
          <w:szCs w:val="24"/>
        </w:rPr>
        <w:t>Prvim</w:t>
      </w:r>
      <w:r>
        <w:rPr>
          <w:rFonts w:ascii="Times New Roman" w:hAnsi="Times New Roman" w:cs="Times New Roman"/>
          <w:sz w:val="24"/>
          <w:szCs w:val="24"/>
        </w:rPr>
        <w:t xml:space="preserve"> izmjenama financijskog plana za 202</w:t>
      </w:r>
      <w:r w:rsidR="00CD408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CD408B">
        <w:rPr>
          <w:rFonts w:ascii="Times New Roman" w:hAnsi="Times New Roman" w:cs="Times New Roman"/>
          <w:sz w:val="24"/>
          <w:szCs w:val="24"/>
        </w:rPr>
        <w:t>810.127,00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="00297F8D">
        <w:rPr>
          <w:rFonts w:ascii="Times New Roman" w:hAnsi="Times New Roman" w:cs="Times New Roman"/>
          <w:sz w:val="24"/>
          <w:szCs w:val="24"/>
        </w:rPr>
        <w:t xml:space="preserve">. U 2026. godini planirani su prihodi od vlastite djelatnosti u iznosu </w:t>
      </w:r>
      <w:r w:rsidR="00ED2BD9">
        <w:rPr>
          <w:rFonts w:ascii="Times New Roman" w:hAnsi="Times New Roman" w:cs="Times New Roman"/>
          <w:sz w:val="24"/>
          <w:szCs w:val="24"/>
        </w:rPr>
        <w:t xml:space="preserve">620.800,00 €, te 250.000,00 € iz nadležnog proračuna. U 2027. godini, vlastiti prihodi su planirani u iznosu 651.300,00 €, a iz nadležnog proračuna 237.500,00 €, dok je u 2028. godini </w:t>
      </w:r>
    </w:p>
    <w:p w14:paraId="6BB8DBF6" w14:textId="77777777" w:rsidR="00297F8D" w:rsidRDefault="00297F8D">
      <w:pPr>
        <w:pStyle w:val="Odlomakpopisa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F8A1ED4" w14:textId="77777777" w:rsidR="00655337" w:rsidRDefault="00867362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Rashoda/ izdataka</w:t>
      </w:r>
    </w:p>
    <w:p w14:paraId="20CDAC1F" w14:textId="6E223C2F" w:rsidR="00655337" w:rsidRDefault="00867362">
      <w:pPr>
        <w:pStyle w:val="Odlomakpopisa"/>
        <w:ind w:left="8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Rashodi/izdaci </w:t>
      </w:r>
      <w:r w:rsidR="00B15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2026. godini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planirani su u ukupnom iznosu </w:t>
      </w:r>
      <w:r w:rsidR="00ED2BD9">
        <w:rPr>
          <w:rFonts w:ascii="Times New Roman" w:hAnsi="Times New Roman" w:cs="Times New Roman"/>
          <w:color w:val="000000" w:themeColor="text1"/>
          <w:sz w:val="24"/>
          <w:szCs w:val="24"/>
        </w:rPr>
        <w:t>870.800,00 €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15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Ukupni rashodi sadrže slijedeće: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D50D38B" w14:textId="77777777" w:rsidR="00655337" w:rsidRDefault="00655337">
      <w:pPr>
        <w:pStyle w:val="Odlomakpopisa"/>
        <w:ind w:left="8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D02A66" w14:textId="77777777" w:rsidR="00655337" w:rsidRDefault="00867362">
      <w:pPr>
        <w:pStyle w:val="Odlomakpopisa"/>
        <w:ind w:left="843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RASHODI POSLOVANJA</w:t>
      </w:r>
    </w:p>
    <w:p w14:paraId="04A35B60" w14:textId="0D80D146" w:rsidR="002E6429" w:rsidRDefault="00867362">
      <w:pPr>
        <w:pStyle w:val="Odlomakpopisa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Rashodi poslovanja </w:t>
      </w:r>
      <w:r w:rsidR="00B15E2D">
        <w:rPr>
          <w:rFonts w:ascii="Times New Roman" w:hAnsi="Times New Roman" w:cs="Times New Roman"/>
          <w:color w:val="000000" w:themeColor="text1"/>
          <w:sz w:val="24"/>
          <w:szCs w:val="24"/>
        </w:rPr>
        <w:t>planirani su u iznosu 867.800,00 €. Ovi rashodi uključuju rashode za zaposlene i materijalne rashode u iznosu 445.000,00 €. Financijskim planom za 2026. godinu planirani su rashodi za prijevoz zaposlenih u iznosu 22.000,00 €</w:t>
      </w:r>
      <w:r w:rsidR="002E6429">
        <w:rPr>
          <w:rFonts w:ascii="Times New Roman" w:hAnsi="Times New Roman" w:cs="Times New Roman"/>
          <w:color w:val="000000" w:themeColor="text1"/>
          <w:sz w:val="24"/>
          <w:szCs w:val="24"/>
        </w:rPr>
        <w:t>, za službena putovanja i stručno usavršavanje zaposlenih planirano je 2.700,00 €</w:t>
      </w:r>
      <w:r w:rsidR="00B15E2D">
        <w:rPr>
          <w:rFonts w:ascii="Times New Roman" w:hAnsi="Times New Roman" w:cs="Times New Roman"/>
          <w:color w:val="000000" w:themeColor="text1"/>
          <w:sz w:val="24"/>
          <w:szCs w:val="24"/>
        </w:rPr>
        <w:t>. Uz navedeno za plin, električnu energiju, materijal za održavanje, uredski materijal, sitni inventar i zaštitnu odjeću</w:t>
      </w:r>
      <w:r w:rsidR="002E64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planirano je 72.300,00 €, za namirnice i piće za uslužnu djelatnost planirano je 150.000,00 €. </w:t>
      </w:r>
    </w:p>
    <w:p w14:paraId="38077631" w14:textId="39406C0B" w:rsidR="00C63AEA" w:rsidRDefault="002E6429">
      <w:pPr>
        <w:pStyle w:val="Odlomakpopisa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Usluge telefona i interneta planirane su u iznosu 2.000,00 €, za održavanje opreme, zgrade i vozila planirano je 23.000,00 €. Uz navedeno, u 2026. godini planira se održavanje sustava opskrbe vode.</w:t>
      </w:r>
      <w:r w:rsidR="00C63A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ostalih rashoda za usluge najznačajniji su rashodi za čuvanje imovine koji su planirani u iznosu 30.600,00 €, za usluge student servisa i usluge agencija planirano je 19.000,00 €. Za usluge knjigovodstva, usluge savjetovanja za poslovanje u robno- materijalnom poslovanju, usluge vezane za zaštitu na radu i druge intelektualne usluge planirano je 28.000,00 €. Za premije osiguranja djelatnika i vozila, reprezentaciju, računalne usluge, članarine i dr. planirano je 11.200,00 €. Za usluge platnog prometa i kartičnog plaćanja planirano je 6.100,00 €. </w:t>
      </w:r>
    </w:p>
    <w:p w14:paraId="48FF720A" w14:textId="77777777" w:rsidR="00655337" w:rsidRDefault="00655337">
      <w:pPr>
        <w:pStyle w:val="Odlomakpopisa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C6CF3D" w14:textId="77777777" w:rsidR="00655337" w:rsidRDefault="00867362">
      <w:pPr>
        <w:pStyle w:val="Odlomakpopisa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RASHODI ZA NABAVU NEFINANCIJSKE IMOVINE:</w:t>
      </w:r>
    </w:p>
    <w:p w14:paraId="08091654" w14:textId="6F981A93" w:rsidR="00655337" w:rsidRDefault="00867362">
      <w:pPr>
        <w:pStyle w:val="Odlomakpopisa"/>
        <w:numPr>
          <w:ilvl w:val="0"/>
          <w:numId w:val="10"/>
        </w:numPr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Rashodi za nabavu nefinancijske imovine </w:t>
      </w:r>
      <w:r w:rsidR="00C63A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2026. godini planirani su u iznosu </w:t>
      </w:r>
      <w:r w:rsidR="00E027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3.000,00 €.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A4CB6" w14:textId="77777777" w:rsidR="00655337" w:rsidRDefault="00655337">
      <w:pPr>
        <w:pStyle w:val="Odlomakpopisa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08144" w14:textId="3CFC40B2" w:rsidR="00B163D7" w:rsidRDefault="00B163D7" w:rsidP="00B163D7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2" w:name="_Hlk212047048"/>
      <w:bookmarkEnd w:id="1"/>
      <w:r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B163D7">
        <w:rPr>
          <w:rFonts w:ascii="Times New Roman" w:hAnsi="Times New Roman" w:cs="Times New Roman"/>
          <w:i/>
          <w:iCs/>
          <w:sz w:val="24"/>
          <w:szCs w:val="24"/>
        </w:rPr>
        <w:t>brazloženje prijenosa sredstava iz prethodne godine i prijenosa sredstava u sljedeće razdoblje odnosno prijenosa viška/manjka iz prethodne godine i prijenosa viška/manjka u sljedeće razdoblje</w:t>
      </w:r>
    </w:p>
    <w:p w14:paraId="34F2E5EC" w14:textId="219BF66C" w:rsidR="00B163D7" w:rsidRPr="00B163D7" w:rsidRDefault="00B163D7" w:rsidP="00B163D7">
      <w:pPr>
        <w:pStyle w:val="Odlomakpopisa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Ustanova Virovi u Financijskom planu za 2026. i projekcijama za 2027. i 2028. godinu nema planiranih viškova ni manjkova iz prethodnih godina.</w:t>
      </w:r>
    </w:p>
    <w:bookmarkEnd w:id="2"/>
    <w:p w14:paraId="2DA54763" w14:textId="77777777" w:rsidR="00655337" w:rsidRDefault="00655337">
      <w:pPr>
        <w:pStyle w:val="Odlomakpopisa"/>
        <w:ind w:left="184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F8E5219" w14:textId="77777777" w:rsidR="00B163D7" w:rsidRDefault="00B163D7">
      <w:pPr>
        <w:pStyle w:val="Odlomakpopisa"/>
        <w:ind w:left="184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8B07A21" w14:textId="78228DCC" w:rsidR="00655337" w:rsidRPr="00BD0BC0" w:rsidRDefault="00867362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0BC0">
        <w:rPr>
          <w:rFonts w:ascii="Times New Roman" w:hAnsi="Times New Roman" w:cs="Times New Roman"/>
          <w:b/>
          <w:bCs/>
          <w:sz w:val="24"/>
          <w:szCs w:val="24"/>
        </w:rPr>
        <w:t xml:space="preserve">Obrazloženje posebnog dijela </w:t>
      </w:r>
      <w:r w:rsidR="00C63AEA">
        <w:rPr>
          <w:rFonts w:ascii="Times New Roman" w:hAnsi="Times New Roman" w:cs="Times New Roman"/>
          <w:b/>
          <w:bCs/>
          <w:sz w:val="24"/>
          <w:szCs w:val="24"/>
        </w:rPr>
        <w:t xml:space="preserve">Financijskog plana </w:t>
      </w:r>
      <w:r w:rsidR="00E02718" w:rsidRPr="00BD0BC0">
        <w:rPr>
          <w:rFonts w:ascii="Times New Roman" w:hAnsi="Times New Roman" w:cs="Times New Roman"/>
          <w:b/>
          <w:bCs/>
          <w:sz w:val="24"/>
          <w:szCs w:val="24"/>
        </w:rPr>
        <w:t>ustanove Virovi</w:t>
      </w:r>
      <w:r w:rsidRPr="00BD0B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54A23AB" w14:textId="77777777" w:rsidR="00655337" w:rsidRPr="00BD0BC0" w:rsidRDefault="00655337">
      <w:pPr>
        <w:pStyle w:val="Odlomakpopisa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13ABBFCD" w14:textId="77777777" w:rsidR="00655337" w:rsidRPr="00BD0BC0" w:rsidRDefault="00867362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</w:pPr>
      <w:r w:rsidRPr="00BD0BC0"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  <w:t>SAŽETAK DJELOKRUGA RADA:</w:t>
      </w:r>
    </w:p>
    <w:p w14:paraId="1B5D6F9D" w14:textId="1BAF6656" w:rsidR="00483434" w:rsidRPr="00BD0BC0" w:rsidRDefault="00C6629B" w:rsidP="00BD0BC0">
      <w:pPr>
        <w:jc w:val="both"/>
        <w:rPr>
          <w:rFonts w:ascii="Times New Roman" w:hAnsi="Times New Roman" w:cs="Times New Roman"/>
        </w:rPr>
      </w:pPr>
      <w:r w:rsidRPr="00BD0BC0">
        <w:rPr>
          <w:rStyle w:val="Naglaeno"/>
          <w:rFonts w:ascii="Times New Roman" w:hAnsi="Times New Roman" w:cs="Times New Roman"/>
          <w:b w:val="0"/>
          <w:bCs w:val="0"/>
        </w:rPr>
        <w:t>Ustanova Virovi</w:t>
      </w:r>
      <w:r w:rsidRPr="00BD0BC0">
        <w:rPr>
          <w:rFonts w:ascii="Times New Roman" w:hAnsi="Times New Roman" w:cs="Times New Roman"/>
          <w:b/>
          <w:bCs/>
        </w:rPr>
        <w:t>,</w:t>
      </w:r>
      <w:r w:rsidRPr="00BD0BC0">
        <w:rPr>
          <w:rFonts w:ascii="Times New Roman" w:hAnsi="Times New Roman" w:cs="Times New Roman"/>
        </w:rPr>
        <w:t xml:space="preserve"> osnovana 2019. godine kao ustanova u vlasništvu Grada Otoka, upravlja </w:t>
      </w:r>
      <w:r w:rsidRPr="00BD0BC0">
        <w:rPr>
          <w:rStyle w:val="Naglaeno"/>
          <w:rFonts w:ascii="Times New Roman" w:hAnsi="Times New Roman" w:cs="Times New Roman"/>
          <w:b w:val="0"/>
          <w:bCs w:val="0"/>
        </w:rPr>
        <w:t>Bioekološko-edukacijskim centrom Virovi</w:t>
      </w:r>
      <w:r w:rsidRPr="00BD0BC0">
        <w:rPr>
          <w:rFonts w:ascii="Times New Roman" w:hAnsi="Times New Roman" w:cs="Times New Roman"/>
        </w:rPr>
        <w:t xml:space="preserve">, jedinstvenim prostorom koji je izgrađen kroz projekt </w:t>
      </w:r>
      <w:r w:rsidRPr="00BD0BC0">
        <w:rPr>
          <w:rStyle w:val="Naglaeno"/>
          <w:rFonts w:ascii="Times New Roman" w:hAnsi="Times New Roman" w:cs="Times New Roman"/>
          <w:b w:val="0"/>
          <w:bCs w:val="0"/>
        </w:rPr>
        <w:t>“Vrata spačvanskog bazena”</w:t>
      </w:r>
      <w:r w:rsidRPr="00BD0BC0">
        <w:rPr>
          <w:rFonts w:ascii="Times New Roman" w:hAnsi="Times New Roman" w:cs="Times New Roman"/>
          <w:b/>
          <w:bCs/>
        </w:rPr>
        <w:t>.</w:t>
      </w:r>
      <w:r w:rsidRPr="00BD0BC0">
        <w:rPr>
          <w:rFonts w:ascii="Times New Roman" w:hAnsi="Times New Roman" w:cs="Times New Roman"/>
        </w:rPr>
        <w:t xml:space="preserve"> </w:t>
      </w:r>
      <w:r w:rsidR="006F0393" w:rsidRPr="00BD0BC0">
        <w:rPr>
          <w:rFonts w:ascii="Times New Roman" w:hAnsi="Times New Roman" w:cs="Times New Roman"/>
        </w:rPr>
        <w:t>Centar p</w:t>
      </w:r>
      <w:r w:rsidRPr="00BD0BC0">
        <w:rPr>
          <w:rFonts w:ascii="Times New Roman" w:hAnsi="Times New Roman" w:cs="Times New Roman"/>
        </w:rPr>
        <w:t>redstavlja ključnu točku za očuvanje prirodne baštine i promicanje održivog razvoja, te je strateški usmjeren na jačanje društveno-gospodarskog života lokalne zajednice i šire regije. No,  iako  je ključ u očuvanju baštine i odr</w:t>
      </w:r>
      <w:r w:rsidR="006F3DA5" w:rsidRPr="00BD0BC0">
        <w:rPr>
          <w:rFonts w:ascii="Times New Roman" w:hAnsi="Times New Roman" w:cs="Times New Roman"/>
        </w:rPr>
        <w:t xml:space="preserve">živi razvoj sve veći fokus na Otočkim Virovima usmjeren je na razvoj ugostiteljskih i smještajnih usluga, koji također čine ključne izvore prihoda. </w:t>
      </w:r>
    </w:p>
    <w:p w14:paraId="3EF45803" w14:textId="5C297E23" w:rsidR="000E2ECF" w:rsidRPr="00BD0BC0" w:rsidRDefault="000E2ECF" w:rsidP="00BD0BC0">
      <w:pPr>
        <w:jc w:val="both"/>
        <w:rPr>
          <w:rFonts w:ascii="Times New Roman" w:hAnsi="Times New Roman" w:cs="Times New Roman"/>
        </w:rPr>
      </w:pPr>
      <w:r w:rsidRPr="00BD0BC0">
        <w:rPr>
          <w:rFonts w:ascii="Times New Roman" w:hAnsi="Times New Roman" w:cs="Times New Roman"/>
        </w:rPr>
        <w:t>Djelokrug rada Ustanove Virovi sastoji se od sljedećih segmenata:</w:t>
      </w:r>
    </w:p>
    <w:p w14:paraId="3BCB705B" w14:textId="78394270" w:rsidR="00B106E7" w:rsidRPr="00BD0BC0" w:rsidRDefault="000E2ECF" w:rsidP="00BD0BC0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D0BC0">
        <w:rPr>
          <w:rFonts w:ascii="Times New Roman" w:hAnsi="Times New Roman" w:cs="Times New Roman"/>
        </w:rPr>
        <w:t>Održivost poslovanja – u vidu maksimalne komercijalizacije ustanove, te maksimalni zaokret prema što većoj popunjenosti smještajnih kapaciteta</w:t>
      </w:r>
    </w:p>
    <w:p w14:paraId="480C45D6" w14:textId="6356ED02" w:rsidR="00B106E7" w:rsidRPr="00BD0BC0" w:rsidRDefault="00B106E7" w:rsidP="00BD0BC0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D0BC0">
        <w:rPr>
          <w:rFonts w:ascii="Times New Roman" w:hAnsi="Times New Roman" w:cs="Times New Roman"/>
        </w:rPr>
        <w:t>Očuvanje kulturne baštine i tradicijskih vrijednosti – provođenje aktivnih mjera očuvanja kulturnih i tradicijskih vrijednosti, s naglaskom na one kulturne i tradicijske vrijednosti koje imaju utjecaj na očuvanje prirodnih vrijednosti područja</w:t>
      </w:r>
    </w:p>
    <w:p w14:paraId="07D34756" w14:textId="4CD63238" w:rsidR="000E2ECF" w:rsidRPr="00BD0BC0" w:rsidRDefault="00B106E7" w:rsidP="00BD0BC0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D0BC0">
        <w:rPr>
          <w:rFonts w:ascii="Times New Roman" w:hAnsi="Times New Roman" w:cs="Times New Roman"/>
        </w:rPr>
        <w:lastRenderedPageBreak/>
        <w:t xml:space="preserve">Upravljanje posjećivanjem </w:t>
      </w:r>
      <w:r w:rsidR="00047D5F" w:rsidRPr="00BD0BC0">
        <w:rPr>
          <w:rFonts w:ascii="Times New Roman" w:hAnsi="Times New Roman" w:cs="Times New Roman"/>
        </w:rPr>
        <w:t xml:space="preserve">– upoznavanje javnosti </w:t>
      </w:r>
      <w:r w:rsidRPr="00BD0BC0">
        <w:rPr>
          <w:rFonts w:ascii="Times New Roman" w:hAnsi="Times New Roman" w:cs="Times New Roman"/>
        </w:rPr>
        <w:t xml:space="preserve">o destinaciji </w:t>
      </w:r>
      <w:r w:rsidR="00047D5F" w:rsidRPr="00BD0BC0">
        <w:rPr>
          <w:rFonts w:ascii="Times New Roman" w:hAnsi="Times New Roman" w:cs="Times New Roman"/>
        </w:rPr>
        <w:t>putem društvenih mreža, letaka, brošura, promocije, sudjelovanje na manifestacijama</w:t>
      </w:r>
      <w:r w:rsidRPr="00BD0BC0">
        <w:rPr>
          <w:rFonts w:ascii="Times New Roman" w:hAnsi="Times New Roman" w:cs="Times New Roman"/>
        </w:rPr>
        <w:t xml:space="preserve"> </w:t>
      </w:r>
      <w:r w:rsidR="00047D5F" w:rsidRPr="00BD0BC0">
        <w:rPr>
          <w:rFonts w:ascii="Times New Roman" w:hAnsi="Times New Roman" w:cs="Times New Roman"/>
        </w:rPr>
        <w:t xml:space="preserve">itd. </w:t>
      </w:r>
      <w:r w:rsidRPr="00BD0BC0">
        <w:rPr>
          <w:rFonts w:ascii="Times New Roman" w:hAnsi="Times New Roman" w:cs="Times New Roman"/>
        </w:rPr>
        <w:t>Praćenje učinka posjećivanja na prirodne i druge vrijednosti područja i promjenu javne svijesti o očuvanju prirode.</w:t>
      </w:r>
      <w:r w:rsidR="00273A0F" w:rsidRPr="00BD0BC0">
        <w:rPr>
          <w:rFonts w:ascii="Times New Roman" w:hAnsi="Times New Roman" w:cs="Times New Roman"/>
        </w:rPr>
        <w:t xml:space="preserve"> Obogaćivanje sadržaja putem organizacije manifestacija</w:t>
      </w:r>
      <w:r w:rsidR="006B026D" w:rsidRPr="00BD0BC0">
        <w:rPr>
          <w:rFonts w:ascii="Times New Roman" w:hAnsi="Times New Roman" w:cs="Times New Roman"/>
        </w:rPr>
        <w:t xml:space="preserve"> kako bi promocijom obuhvatili šire područje.</w:t>
      </w:r>
    </w:p>
    <w:p w14:paraId="69651FCA" w14:textId="28570218" w:rsidR="00273A0F" w:rsidRDefault="00047D5F" w:rsidP="00BD0BC0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D0BC0">
        <w:rPr>
          <w:rFonts w:ascii="Times New Roman" w:hAnsi="Times New Roman" w:cs="Times New Roman"/>
        </w:rPr>
        <w:t xml:space="preserve">Suživot s lokalnom zajednicom s ciljem osiguravanja dugoročnog očuvanja prirodnih vrijednosti područja – promicanje očuvanja prirode te uloga lokalne zajednice u području, informiranje lokalne zajednice o mehanizmima zaštite i mogućnostima vezanim uz njih, razvoj zajedničkih projekata i poticanje ekološki održivog razvoja područja. </w:t>
      </w:r>
    </w:p>
    <w:p w14:paraId="3F12C663" w14:textId="77777777" w:rsidR="00476E54" w:rsidRPr="00BD0BC0" w:rsidRDefault="00476E54" w:rsidP="00476E54">
      <w:pPr>
        <w:pStyle w:val="Odlomakpopisa"/>
        <w:jc w:val="both"/>
        <w:rPr>
          <w:rFonts w:ascii="Times New Roman" w:hAnsi="Times New Roman" w:cs="Times New Roman"/>
        </w:rPr>
      </w:pPr>
    </w:p>
    <w:p w14:paraId="34725520" w14:textId="3E46316E" w:rsidR="00476E54" w:rsidRPr="00476E54" w:rsidRDefault="00476E54" w:rsidP="00476E54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</w:pPr>
      <w:r w:rsidRPr="00476E54"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  <w:t>OBRAZLOŽENJE PROGRAMA KROZ AKTIVNOSTI I PROJEKTE</w:t>
      </w:r>
    </w:p>
    <w:p w14:paraId="2562E649" w14:textId="762877F1" w:rsidR="002F75DA" w:rsidRPr="00BD0BC0" w:rsidRDefault="002F75DA" w:rsidP="00BD0BC0">
      <w:pPr>
        <w:pStyle w:val="StandardWeb"/>
        <w:spacing w:line="276" w:lineRule="auto"/>
        <w:jc w:val="both"/>
        <w:rPr>
          <w:sz w:val="22"/>
          <w:szCs w:val="22"/>
        </w:rPr>
      </w:pPr>
      <w:r w:rsidRPr="00BD0BC0">
        <w:rPr>
          <w:sz w:val="22"/>
          <w:szCs w:val="22"/>
        </w:rPr>
        <w:t>Ustanova Virovi analizira sektor eko turizma i osmišljava strategije poslovnog razvoja odredišta prirodne baštine. Upravlja smještajnim i ugostiteljskim kapacitetom Bioekološko-</w:t>
      </w:r>
      <w:proofErr w:type="spellStart"/>
      <w:r w:rsidRPr="00BD0BC0">
        <w:rPr>
          <w:sz w:val="22"/>
          <w:szCs w:val="22"/>
        </w:rPr>
        <w:t>edukcijskog</w:t>
      </w:r>
      <w:proofErr w:type="spellEnd"/>
      <w:r w:rsidRPr="00BD0BC0">
        <w:rPr>
          <w:sz w:val="22"/>
          <w:szCs w:val="22"/>
        </w:rPr>
        <w:t xml:space="preserve"> centra. Organizira edukativne sadržaje, programe i radionice na temu zaštite prirode, upoznavanje biljnih i životinjskih vrsta, škole u prirodi i slično. Organizira korištenje</w:t>
      </w:r>
      <w:r w:rsidR="00273A0F" w:rsidRPr="00BD0BC0">
        <w:rPr>
          <w:sz w:val="22"/>
          <w:szCs w:val="22"/>
        </w:rPr>
        <w:t xml:space="preserve"> </w:t>
      </w:r>
      <w:r w:rsidRPr="00BD0BC0">
        <w:rPr>
          <w:sz w:val="22"/>
          <w:szCs w:val="22"/>
        </w:rPr>
        <w:t>veslačke i biciklističke opreme, kajaka, kanua, bicikala, za korištenje na ranije definiranim biciklističkim i veslačkim rutama.</w:t>
      </w:r>
    </w:p>
    <w:p w14:paraId="5E294746" w14:textId="7F243C24" w:rsidR="002F75DA" w:rsidRPr="00BD0BC0" w:rsidRDefault="002F75DA" w:rsidP="00BD0BC0">
      <w:pPr>
        <w:pStyle w:val="StandardWeb"/>
        <w:spacing w:line="276" w:lineRule="auto"/>
        <w:jc w:val="both"/>
        <w:rPr>
          <w:sz w:val="22"/>
          <w:szCs w:val="22"/>
        </w:rPr>
      </w:pPr>
      <w:r w:rsidRPr="00BD0BC0">
        <w:rPr>
          <w:sz w:val="22"/>
          <w:szCs w:val="22"/>
        </w:rPr>
        <w:t xml:space="preserve">Kroz osmišljavanje projektnih aktivnosti uzete su u obzir potrebe svih relevantnih ciljnih skupina te su osmišljeni </w:t>
      </w:r>
      <w:r w:rsidR="00273A0F" w:rsidRPr="00BD0BC0">
        <w:rPr>
          <w:sz w:val="22"/>
          <w:szCs w:val="22"/>
        </w:rPr>
        <w:t>posjetitelji</w:t>
      </w:r>
      <w:r w:rsidRPr="00BD0BC0">
        <w:rPr>
          <w:sz w:val="22"/>
          <w:szCs w:val="22"/>
        </w:rPr>
        <w:t xml:space="preserve"> i edukativni sadržaji takvog karaktera da se po potrebi mogu prilagoditi svakoj ciljanoj skupini među kojima su predškolska i školska populacija, studenti i znanstvenici, org</w:t>
      </w:r>
      <w:r w:rsidR="00EC5413" w:rsidRPr="00BD0BC0">
        <w:rPr>
          <w:sz w:val="22"/>
          <w:szCs w:val="22"/>
        </w:rPr>
        <w:t>a</w:t>
      </w:r>
      <w:r w:rsidRPr="00BD0BC0">
        <w:rPr>
          <w:sz w:val="22"/>
          <w:szCs w:val="22"/>
        </w:rPr>
        <w:t xml:space="preserve">nizirane turističke grupe, </w:t>
      </w:r>
      <w:proofErr w:type="spellStart"/>
      <w:r w:rsidRPr="00BD0BC0">
        <w:rPr>
          <w:sz w:val="22"/>
          <w:szCs w:val="22"/>
        </w:rPr>
        <w:t>team</w:t>
      </w:r>
      <w:proofErr w:type="spellEnd"/>
      <w:r w:rsidRPr="00BD0BC0">
        <w:rPr>
          <w:sz w:val="22"/>
          <w:szCs w:val="22"/>
        </w:rPr>
        <w:t xml:space="preserve"> </w:t>
      </w:r>
      <w:proofErr w:type="spellStart"/>
      <w:r w:rsidRPr="00BD0BC0">
        <w:rPr>
          <w:sz w:val="22"/>
          <w:szCs w:val="22"/>
        </w:rPr>
        <w:t>building</w:t>
      </w:r>
      <w:proofErr w:type="spellEnd"/>
      <w:r w:rsidRPr="00BD0BC0">
        <w:rPr>
          <w:sz w:val="22"/>
          <w:szCs w:val="22"/>
        </w:rPr>
        <w:t xml:space="preserve"> grupe, obitelji s djecom kao i individualni posjetitelji, </w:t>
      </w:r>
      <w:r w:rsidR="00273A0F" w:rsidRPr="00BD0BC0">
        <w:rPr>
          <w:sz w:val="22"/>
          <w:szCs w:val="22"/>
        </w:rPr>
        <w:t>rekreativci</w:t>
      </w:r>
      <w:r w:rsidRPr="00BD0BC0">
        <w:rPr>
          <w:sz w:val="22"/>
          <w:szCs w:val="22"/>
        </w:rPr>
        <w:t xml:space="preserve">  drugi zaljubljenici u prirodu i aktivan odmor. Ustanova Virovi ima za cilj ovo područje profilirati kao vrhunsku destinaciju ekoturizma koje je jedno od najbrže rastućih grana turističkog tržišta što dokazuje i kontinuiran rast broja posjetitelja u različitim parkovima prirode.</w:t>
      </w:r>
    </w:p>
    <w:p w14:paraId="70A03094" w14:textId="612FA540" w:rsidR="002F75DA" w:rsidRDefault="002F75DA" w:rsidP="00BD0BC0">
      <w:pPr>
        <w:pStyle w:val="StandardWeb"/>
        <w:spacing w:line="276" w:lineRule="auto"/>
        <w:jc w:val="both"/>
        <w:rPr>
          <w:sz w:val="22"/>
          <w:szCs w:val="22"/>
        </w:rPr>
      </w:pPr>
      <w:r w:rsidRPr="00BD0BC0">
        <w:rPr>
          <w:sz w:val="22"/>
          <w:szCs w:val="22"/>
        </w:rPr>
        <w:t xml:space="preserve">Očekivane koristi su višestruke, od doprinosa gospodarskom razvitku i demografskoj obnovi, preko osvještavanja lokalne i šire zajednice o pitanjima zaštite okoliša i prirode kroz edukativne programe, do stavljanja u funkciju neiskorištenih turističkih potencijala. Otvaranje radnih mjesta, ne samo na području provedbe projekta nego i radna mjesta koja će nastati kao odgovor na povećanu potražnju roba i usluga koje će generirati posjetitelji. To se u prvom redu odnosi na poljoprivrednu proizvodnju i proizvodnju hrane i pića s naglaskom na autohtone proizvode koji su neizostavni dio svake turističke ponude. Nova radna mjesta znače i nove poduzetničke inicijative te financijsku sigurnost za stanovnike što može doprinijeti zaustavljanju negativnih demografskih trendova. </w:t>
      </w:r>
    </w:p>
    <w:p w14:paraId="6D4E8A23" w14:textId="77777777" w:rsidR="00BD0BC0" w:rsidRPr="00BD0BC0" w:rsidRDefault="00BD0BC0" w:rsidP="00BD0BC0">
      <w:pPr>
        <w:pStyle w:val="StandardWeb"/>
        <w:spacing w:line="276" w:lineRule="auto"/>
        <w:jc w:val="both"/>
        <w:rPr>
          <w:sz w:val="22"/>
          <w:szCs w:val="22"/>
        </w:rPr>
      </w:pPr>
    </w:p>
    <w:tbl>
      <w:tblPr>
        <w:tblW w:w="4979" w:type="pct"/>
        <w:tblLook w:val="04A0" w:firstRow="1" w:lastRow="0" w:firstColumn="1" w:lastColumn="0" w:noHBand="0" w:noVBand="1"/>
      </w:tblPr>
      <w:tblGrid>
        <w:gridCol w:w="385"/>
        <w:gridCol w:w="1597"/>
        <w:gridCol w:w="2270"/>
        <w:gridCol w:w="4392"/>
        <w:gridCol w:w="991"/>
        <w:gridCol w:w="235"/>
      </w:tblGrid>
      <w:tr w:rsidR="00273A0F" w:rsidRPr="00983FCB" w14:paraId="60FD08D8" w14:textId="77777777" w:rsidTr="00273A0F">
        <w:trPr>
          <w:gridAfter w:val="1"/>
          <w:wAfter w:w="119" w:type="pct"/>
          <w:trHeight w:val="174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29587B25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Br.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4278F855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 xml:space="preserve">NAZIV AKTIVNOSTI 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35DBB011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NAPOMENA</w:t>
            </w:r>
          </w:p>
        </w:tc>
        <w:tc>
          <w:tcPr>
            <w:tcW w:w="2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47FE5830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OBRAZLOŽENJE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038A0561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KVARTAL</w:t>
            </w:r>
          </w:p>
        </w:tc>
      </w:tr>
      <w:tr w:rsidR="00273A0F" w:rsidRPr="00983FCB" w14:paraId="738204D1" w14:textId="77777777" w:rsidTr="00273A0F">
        <w:trPr>
          <w:gridAfter w:val="1"/>
          <w:wAfter w:w="119" w:type="pct"/>
          <w:trHeight w:val="783"/>
        </w:trPr>
        <w:tc>
          <w:tcPr>
            <w:tcW w:w="1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491F8E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1.</w:t>
            </w:r>
          </w:p>
        </w:tc>
        <w:tc>
          <w:tcPr>
            <w:tcW w:w="8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063F40F" w14:textId="77777777" w:rsid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Redovito održavanje i priprema infrastrukture za sezonu</w:t>
            </w:r>
          </w:p>
          <w:p w14:paraId="70E8E892" w14:textId="77777777" w:rsidR="00273A0F" w:rsidRDefault="00273A0F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  <w:p w14:paraId="1E4C89AB" w14:textId="250853D1" w:rsidR="00273A0F" w:rsidRPr="00273A0F" w:rsidRDefault="00273A0F" w:rsidP="00273A0F">
            <w:pPr>
              <w:pStyle w:val="Odlomakpopisa"/>
              <w:spacing w:after="0" w:line="240" w:lineRule="auto"/>
              <w:ind w:left="1080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4A1AFE" w14:textId="0EDA1200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Redovito održavanje postojećeg i planiranje mogućih poboljšanja s ciljem </w:t>
            </w:r>
            <w:r w:rsidR="00273A0F"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povećanja</w:t>
            </w: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 kvalitete usluge tijekom cijele sezone. </w:t>
            </w: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br/>
              <w:t>Osiguranje potrebne opreme za nadolazeće razdoblje.</w:t>
            </w:r>
          </w:p>
        </w:tc>
        <w:tc>
          <w:tcPr>
            <w:tcW w:w="22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AFA731E" w14:textId="3310B3EB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Priprema vanjskog dijela objekta za </w:t>
            </w:r>
            <w:r w:rsidR="00273A0F"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redovan</w:t>
            </w: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 rad i funkcionalnost uključuje postavljanje vanjske terase  i sjenice, kao i pripremu bicikala, kajaka, kanua. </w:t>
            </w:r>
            <w:r w:rsidR="006D698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P</w:t>
            </w: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lanirani su radovi na osvježavanju prostora, </w:t>
            </w:r>
            <w:r w:rsidR="00273A0F"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uključujući</w:t>
            </w: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 krečenje i druge estetske dorade.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1F0EA7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I. i II. kvartal</w:t>
            </w:r>
          </w:p>
        </w:tc>
      </w:tr>
      <w:tr w:rsidR="00273A0F" w:rsidRPr="00983FCB" w14:paraId="4AC3CB4A" w14:textId="77777777" w:rsidTr="00273A0F">
        <w:trPr>
          <w:trHeight w:val="66"/>
        </w:trPr>
        <w:tc>
          <w:tcPr>
            <w:tcW w:w="1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B232" w14:textId="77777777" w:rsidR="00983FCB" w:rsidRPr="00983FCB" w:rsidRDefault="00983FCB" w:rsidP="00983F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8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41423" w14:textId="77777777" w:rsidR="00983FCB" w:rsidRPr="00983FCB" w:rsidRDefault="00983FCB" w:rsidP="00983F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552BD" w14:textId="77777777" w:rsidR="00983FCB" w:rsidRPr="00983FCB" w:rsidRDefault="00983FCB" w:rsidP="00983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22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3F633" w14:textId="77777777" w:rsidR="00983FCB" w:rsidRPr="00983FCB" w:rsidRDefault="00983FCB" w:rsidP="00983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DEB0" w14:textId="77777777" w:rsidR="00983FCB" w:rsidRPr="00983FCB" w:rsidRDefault="00983FCB" w:rsidP="00983F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3EFD0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</w:p>
        </w:tc>
      </w:tr>
      <w:tr w:rsidR="00273A0F" w:rsidRPr="00983FCB" w14:paraId="4E918150" w14:textId="77777777" w:rsidTr="00273A0F">
        <w:trPr>
          <w:cantSplit/>
          <w:trHeight w:val="4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45AAFB9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2.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6141DE1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Planiranje i zapošljavanje osoblja za sezonu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CCB1A21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Identifikacija potrebnog osoblja za sezonu, s naglaskom na stručnost u područjima ugostiteljstva, gastronomije, turizma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6B63236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Povećan obujam posla tijekom sezone, s ciljem osiguranja kontinuiteta usluge i kvalitete rada.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6B133BC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III. kvartal</w:t>
            </w:r>
          </w:p>
        </w:tc>
        <w:tc>
          <w:tcPr>
            <w:tcW w:w="119" w:type="pct"/>
            <w:vAlign w:val="center"/>
            <w:hideMark/>
          </w:tcPr>
          <w:p w14:paraId="771A7F45" w14:textId="77777777" w:rsidR="00983FCB" w:rsidRPr="00983FCB" w:rsidRDefault="00983FCB" w:rsidP="0098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273A0F" w:rsidRPr="00983FCB" w14:paraId="6E3D0F31" w14:textId="77777777" w:rsidTr="00273A0F">
        <w:trPr>
          <w:trHeight w:val="41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1AAEA8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 xml:space="preserve">3. 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AB3FA4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Zapošljavanje na neodređeno vrijeme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DB563E6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Zapošljavanje na neodređeno vrijeme u sektoru ugostiteljstva.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C648FF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Povećan obujam posla, s ciljem osiguranja kontinuiteta usluge i kvalitete rada.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EB1B55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I. kvartal</w:t>
            </w:r>
          </w:p>
        </w:tc>
        <w:tc>
          <w:tcPr>
            <w:tcW w:w="119" w:type="pct"/>
            <w:vAlign w:val="center"/>
            <w:hideMark/>
          </w:tcPr>
          <w:p w14:paraId="7584444C" w14:textId="77777777" w:rsidR="00983FCB" w:rsidRPr="00983FCB" w:rsidRDefault="00983FCB" w:rsidP="0098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273A0F" w:rsidRPr="00983FCB" w14:paraId="07A7E639" w14:textId="77777777" w:rsidTr="00273A0F">
        <w:trPr>
          <w:trHeight w:val="220"/>
        </w:trPr>
        <w:tc>
          <w:tcPr>
            <w:tcW w:w="1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7CC71C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4.</w:t>
            </w:r>
          </w:p>
        </w:tc>
        <w:tc>
          <w:tcPr>
            <w:tcW w:w="8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8EF3DD6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Razvoj marketinške strategije i turističkih partnerstva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D240B38" w14:textId="43BEE859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Poseban fokus na </w:t>
            </w:r>
            <w:r w:rsidR="00273A0F"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autohtonu</w:t>
            </w: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 gastronomsku ponudu i smještajne jedinice, uz ciljno usmjeravanje promocije prema različitim segmentima posjetitelja, uključujući poslovne ljude, timove za </w:t>
            </w:r>
            <w:proofErr w:type="spellStart"/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team</w:t>
            </w:r>
            <w:proofErr w:type="spellEnd"/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 </w:t>
            </w:r>
            <w:proofErr w:type="spellStart"/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building</w:t>
            </w:r>
            <w:proofErr w:type="spellEnd"/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, sportaše, umjetnike i obitelji s djecom. Suradnja s turističkim agencijama.</w:t>
            </w:r>
          </w:p>
        </w:tc>
        <w:tc>
          <w:tcPr>
            <w:tcW w:w="22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CF19F8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Promocija će se provoditi putem svih dostupnih platformi, u skladu s financijskim mogućnostima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6240287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I.,II.,III.,IV. kvartal</w:t>
            </w:r>
          </w:p>
        </w:tc>
        <w:tc>
          <w:tcPr>
            <w:tcW w:w="119" w:type="pct"/>
            <w:vAlign w:val="center"/>
            <w:hideMark/>
          </w:tcPr>
          <w:p w14:paraId="6E81E129" w14:textId="77777777" w:rsidR="00983FCB" w:rsidRPr="00983FCB" w:rsidRDefault="00983FCB" w:rsidP="0098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273A0F" w:rsidRPr="00983FCB" w14:paraId="6D831789" w14:textId="77777777" w:rsidTr="00273A0F">
        <w:trPr>
          <w:trHeight w:val="375"/>
        </w:trPr>
        <w:tc>
          <w:tcPr>
            <w:tcW w:w="1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7C3CA" w14:textId="77777777" w:rsidR="00983FCB" w:rsidRPr="00983FCB" w:rsidRDefault="00983FCB" w:rsidP="00983F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8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F073B" w14:textId="77777777" w:rsidR="00983FCB" w:rsidRPr="00983FCB" w:rsidRDefault="00983FCB" w:rsidP="00983F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53D06" w14:textId="77777777" w:rsidR="00983FCB" w:rsidRPr="00983FCB" w:rsidRDefault="00983FCB" w:rsidP="00983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22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2D9D0" w14:textId="77777777" w:rsidR="00983FCB" w:rsidRPr="00983FCB" w:rsidRDefault="00983FCB" w:rsidP="00983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AB0BD" w14:textId="77777777" w:rsidR="00983FCB" w:rsidRPr="00983FCB" w:rsidRDefault="00983FCB" w:rsidP="00983F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B3AFF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</w:p>
        </w:tc>
      </w:tr>
      <w:tr w:rsidR="00273A0F" w:rsidRPr="00983FCB" w14:paraId="456508A4" w14:textId="77777777" w:rsidTr="00273A0F">
        <w:trPr>
          <w:trHeight w:val="54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D9D9"/>
            <w:vAlign w:val="center"/>
            <w:hideMark/>
          </w:tcPr>
          <w:p w14:paraId="592AC6DF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lastRenderedPageBreak/>
              <w:t>5.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D9D9"/>
            <w:vAlign w:val="center"/>
            <w:hideMark/>
          </w:tcPr>
          <w:p w14:paraId="591C4CA0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Organizacija edukativnih i turističkih sadržaja za posjetitelje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D9D9"/>
            <w:vAlign w:val="center"/>
            <w:hideMark/>
          </w:tcPr>
          <w:p w14:paraId="2DB47A61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Planiraju se edukativne radionice i prezentacije uz suradnju s udrugama, školama i lokalnim stručnjacima. Aktivnosti su prilagođene različitim dobnim skupinama posjetitelja.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D9D9"/>
            <w:vAlign w:val="center"/>
            <w:hideMark/>
          </w:tcPr>
          <w:p w14:paraId="7FC7B66C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Cilj je obogatiti turističku ponudu destinacije i potaknuti interaktivno sudjelovanje posjetitelja. Kroz suradnju s lokalnom zajednicom stvara se dodatna vrijednost, promovira se kultura i prirodna baština te doprinosi održivom razvoju i povećanju broja posjetitelja.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D9D9"/>
            <w:vAlign w:val="center"/>
            <w:hideMark/>
          </w:tcPr>
          <w:p w14:paraId="2BAE4F9C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I.,II.,III.,IV. kvartal</w:t>
            </w:r>
          </w:p>
        </w:tc>
        <w:tc>
          <w:tcPr>
            <w:tcW w:w="119" w:type="pct"/>
            <w:vAlign w:val="center"/>
            <w:hideMark/>
          </w:tcPr>
          <w:p w14:paraId="5930EF9C" w14:textId="77777777" w:rsidR="00983FCB" w:rsidRPr="00983FCB" w:rsidRDefault="00983FCB" w:rsidP="0098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  <w:tr w:rsidR="00273A0F" w:rsidRPr="00983FCB" w14:paraId="67EDAE05" w14:textId="77777777" w:rsidTr="00273A0F">
        <w:trPr>
          <w:trHeight w:val="101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0954AB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101FCD7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Razvoj i unaprjeđenje ugostiteljske i restoranske ponude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44D79FB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 xml:space="preserve">U planu je proširenje i modernizacija jelovnika, uvođenje lokalnih namirnica i specijaliteta, te poboljšanje prezentacije jela. Uvođenje specijalnih menija prilagođenih svečanim prigodama, poput vjenčanja i drugih svečanosti. 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4D5CA9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hr-HR"/>
              </w:rPr>
              <w:t>Cilj aktivnosti je povećanje konkurentnosti i privlačenje šireg spektra gostiju, uključujući one koji traže posebnu ponudu za svečane događaje. Ulaganje u unapređenje jelovnika, te uvođenjem posebnih menija za proslave, osigurava se prepoznatljiv identitet restorana te dugoročni razvoj turizma i lokalne ekonomije.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1E8AE5D" w14:textId="77777777" w:rsidR="00983FCB" w:rsidRPr="00983FCB" w:rsidRDefault="00983FCB" w:rsidP="00983F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983FCB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hr-HR"/>
              </w:rPr>
              <w:t>I.,II.,III.,IV. kvartal</w:t>
            </w:r>
          </w:p>
        </w:tc>
        <w:tc>
          <w:tcPr>
            <w:tcW w:w="119" w:type="pct"/>
            <w:vAlign w:val="center"/>
            <w:hideMark/>
          </w:tcPr>
          <w:p w14:paraId="36760013" w14:textId="77777777" w:rsidR="00983FCB" w:rsidRPr="00983FCB" w:rsidRDefault="00983FCB" w:rsidP="00983FC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</w:pPr>
          </w:p>
        </w:tc>
      </w:tr>
    </w:tbl>
    <w:p w14:paraId="2A142991" w14:textId="77777777" w:rsidR="00273A0F" w:rsidRDefault="00273A0F" w:rsidP="00273A0F">
      <w:pPr>
        <w:jc w:val="both"/>
        <w:rPr>
          <w:rFonts w:cstheme="minorHAnsi"/>
        </w:rPr>
      </w:pPr>
    </w:p>
    <w:p w14:paraId="04E4DE34" w14:textId="77777777" w:rsidR="00655337" w:rsidRPr="00CA393A" w:rsidRDefault="00867362" w:rsidP="00CA393A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</w:pPr>
      <w:r w:rsidRPr="00CA393A"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  <w:t xml:space="preserve">ORGANIZACIJSKA STRUKTURA </w:t>
      </w:r>
    </w:p>
    <w:p w14:paraId="5B2D27D0" w14:textId="77777777" w:rsidR="00655337" w:rsidRPr="00BD0BC0" w:rsidRDefault="00655337">
      <w:pPr>
        <w:pStyle w:val="StandardWeb"/>
        <w:ind w:left="390"/>
        <w:contextualSpacing/>
        <w:rPr>
          <w:lang w:val="en-US"/>
        </w:rPr>
      </w:pPr>
    </w:p>
    <w:p w14:paraId="6078B6EC" w14:textId="3256A62C" w:rsidR="00BD0BC0" w:rsidRPr="00BD0BC0" w:rsidRDefault="00BD0BC0" w:rsidP="00BD0BC0">
      <w:pPr>
        <w:pStyle w:val="StandardWeb"/>
        <w:ind w:left="390"/>
        <w:contextualSpacing/>
        <w:jc w:val="both"/>
        <w:rPr>
          <w:lang w:val="en-US"/>
        </w:rPr>
      </w:pPr>
      <w:proofErr w:type="spellStart"/>
      <w:r w:rsidRPr="00BD0BC0">
        <w:rPr>
          <w:lang w:val="en-US"/>
        </w:rPr>
        <w:t>Pravilnikom</w:t>
      </w:r>
      <w:proofErr w:type="spellEnd"/>
      <w:r w:rsidRPr="00BD0BC0">
        <w:rPr>
          <w:lang w:val="en-US"/>
        </w:rPr>
        <w:t xml:space="preserve"> o </w:t>
      </w:r>
      <w:proofErr w:type="spellStart"/>
      <w:r w:rsidRPr="00BD0BC0">
        <w:rPr>
          <w:lang w:val="en-US"/>
        </w:rPr>
        <w:t>unutarnjem</w:t>
      </w:r>
      <w:proofErr w:type="spellEnd"/>
      <w:r w:rsidRPr="00BD0BC0">
        <w:rPr>
          <w:lang w:val="en-US"/>
        </w:rPr>
        <w:t xml:space="preserve"> </w:t>
      </w:r>
      <w:proofErr w:type="spellStart"/>
      <w:r w:rsidRPr="00BD0BC0">
        <w:rPr>
          <w:lang w:val="en-US"/>
        </w:rPr>
        <w:t>ustrojstvu</w:t>
      </w:r>
      <w:proofErr w:type="spellEnd"/>
      <w:r w:rsidRPr="00BD0BC0">
        <w:rPr>
          <w:lang w:val="en-US"/>
        </w:rPr>
        <w:t xml:space="preserve"> </w:t>
      </w:r>
      <w:proofErr w:type="spellStart"/>
      <w:r w:rsidRPr="00BD0BC0">
        <w:rPr>
          <w:lang w:val="en-US"/>
        </w:rPr>
        <w:t>Ustanove</w:t>
      </w:r>
      <w:proofErr w:type="spellEnd"/>
      <w:r w:rsidRPr="00BD0BC0">
        <w:rPr>
          <w:lang w:val="en-US"/>
        </w:rPr>
        <w:t xml:space="preserve"> Virovi od 2</w:t>
      </w:r>
      <w:r w:rsidR="006D6982">
        <w:rPr>
          <w:lang w:val="en-US"/>
        </w:rPr>
        <w:t>5</w:t>
      </w:r>
      <w:r w:rsidRPr="00BD0BC0">
        <w:rPr>
          <w:lang w:val="en-US"/>
        </w:rPr>
        <w:t>.</w:t>
      </w:r>
      <w:r w:rsidR="006D6982">
        <w:rPr>
          <w:lang w:val="en-US"/>
        </w:rPr>
        <w:t>7</w:t>
      </w:r>
      <w:r w:rsidRPr="00BD0BC0">
        <w:rPr>
          <w:lang w:val="en-US"/>
        </w:rPr>
        <w:t>.202</w:t>
      </w:r>
      <w:r w:rsidR="006D6982">
        <w:rPr>
          <w:lang w:val="en-US"/>
        </w:rPr>
        <w:t>5</w:t>
      </w:r>
      <w:r w:rsidRPr="00BD0BC0">
        <w:rPr>
          <w:lang w:val="en-US"/>
        </w:rPr>
        <w:t xml:space="preserve">. </w:t>
      </w:r>
      <w:proofErr w:type="spellStart"/>
      <w:r w:rsidRPr="00BD0BC0">
        <w:rPr>
          <w:lang w:val="en-US"/>
        </w:rPr>
        <w:t>godine</w:t>
      </w:r>
      <w:proofErr w:type="spellEnd"/>
      <w:r w:rsidRPr="00BD0BC0">
        <w:rPr>
          <w:lang w:val="en-US"/>
        </w:rPr>
        <w:t xml:space="preserve">, u </w:t>
      </w:r>
      <w:proofErr w:type="spellStart"/>
      <w:r w:rsidRPr="00BD0BC0">
        <w:rPr>
          <w:lang w:val="en-US"/>
        </w:rPr>
        <w:t>Ustanovi</w:t>
      </w:r>
      <w:proofErr w:type="spellEnd"/>
      <w:r w:rsidRPr="00BD0BC0">
        <w:rPr>
          <w:lang w:val="en-US"/>
        </w:rPr>
        <w:t xml:space="preserve"> </w:t>
      </w:r>
      <w:proofErr w:type="spellStart"/>
      <w:r w:rsidRPr="00BD0BC0">
        <w:rPr>
          <w:lang w:val="en-US"/>
        </w:rPr>
        <w:t>su</w:t>
      </w:r>
      <w:proofErr w:type="spellEnd"/>
      <w:r w:rsidRPr="00BD0BC0">
        <w:rPr>
          <w:lang w:val="en-US"/>
        </w:rPr>
        <w:t xml:space="preserve"> </w:t>
      </w:r>
      <w:proofErr w:type="spellStart"/>
      <w:r w:rsidRPr="00BD0BC0">
        <w:rPr>
          <w:lang w:val="en-US"/>
        </w:rPr>
        <w:t>sistematizirana</w:t>
      </w:r>
      <w:proofErr w:type="spellEnd"/>
      <w:r w:rsidRPr="00BD0BC0">
        <w:rPr>
          <w:lang w:val="en-US"/>
        </w:rPr>
        <w:t xml:space="preserve"> </w:t>
      </w:r>
      <w:proofErr w:type="spellStart"/>
      <w:r w:rsidRPr="00BD0BC0">
        <w:rPr>
          <w:lang w:val="en-US"/>
        </w:rPr>
        <w:t>sljedeća</w:t>
      </w:r>
      <w:proofErr w:type="spellEnd"/>
      <w:r w:rsidRPr="00BD0BC0">
        <w:rPr>
          <w:lang w:val="en-US"/>
        </w:rPr>
        <w:t xml:space="preserve"> </w:t>
      </w:r>
      <w:proofErr w:type="spellStart"/>
      <w:r w:rsidRPr="00BD0BC0">
        <w:rPr>
          <w:lang w:val="en-US"/>
        </w:rPr>
        <w:t>radna</w:t>
      </w:r>
      <w:proofErr w:type="spellEnd"/>
      <w:r w:rsidRPr="00BD0BC0">
        <w:rPr>
          <w:lang w:val="en-US"/>
        </w:rPr>
        <w:t xml:space="preserve"> </w:t>
      </w:r>
      <w:proofErr w:type="spellStart"/>
      <w:r w:rsidRPr="00BD0BC0">
        <w:rPr>
          <w:lang w:val="en-US"/>
        </w:rPr>
        <w:t>mjesta</w:t>
      </w:r>
      <w:proofErr w:type="spellEnd"/>
      <w:r w:rsidRPr="00BD0BC0">
        <w:rPr>
          <w:lang w:val="en-US"/>
        </w:rPr>
        <w:t>:</w:t>
      </w:r>
    </w:p>
    <w:tbl>
      <w:tblPr>
        <w:tblStyle w:val="Reetkatablice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105"/>
      </w:tblGrid>
      <w:tr w:rsidR="00BD0BC0" w:rsidRPr="00BD0BC0" w14:paraId="748FA5EE" w14:textId="77777777" w:rsidTr="00BD0BC0">
        <w:trPr>
          <w:trHeight w:val="340"/>
          <w:jc w:val="center"/>
        </w:trPr>
        <w:tc>
          <w:tcPr>
            <w:tcW w:w="4957" w:type="dxa"/>
          </w:tcPr>
          <w:p w14:paraId="120E7559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NAZIV</w:t>
            </w:r>
          </w:p>
        </w:tc>
        <w:tc>
          <w:tcPr>
            <w:tcW w:w="4105" w:type="dxa"/>
            <w:vAlign w:val="center"/>
          </w:tcPr>
          <w:p w14:paraId="4FB8833D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BROJ IZVRŠITELJA</w:t>
            </w:r>
          </w:p>
        </w:tc>
      </w:tr>
      <w:tr w:rsidR="00BD0BC0" w:rsidRPr="00BD0BC0" w14:paraId="01C1F26E" w14:textId="77777777" w:rsidTr="00BD0BC0">
        <w:trPr>
          <w:trHeight w:val="340"/>
          <w:jc w:val="center"/>
        </w:trPr>
        <w:tc>
          <w:tcPr>
            <w:tcW w:w="4957" w:type="dxa"/>
          </w:tcPr>
          <w:p w14:paraId="45DD9572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 xml:space="preserve">Ravnatelj </w:t>
            </w:r>
          </w:p>
        </w:tc>
        <w:tc>
          <w:tcPr>
            <w:tcW w:w="4105" w:type="dxa"/>
            <w:vAlign w:val="center"/>
          </w:tcPr>
          <w:p w14:paraId="60BB0529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0BC0" w:rsidRPr="00BD0BC0" w14:paraId="483A4F25" w14:textId="77777777" w:rsidTr="00BD0BC0">
        <w:trPr>
          <w:trHeight w:val="340"/>
          <w:jc w:val="center"/>
        </w:trPr>
        <w:tc>
          <w:tcPr>
            <w:tcW w:w="4957" w:type="dxa"/>
          </w:tcPr>
          <w:p w14:paraId="087E1518" w14:textId="62E50CBC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Savjetnik za pravne poslove</w:t>
            </w:r>
          </w:p>
        </w:tc>
        <w:tc>
          <w:tcPr>
            <w:tcW w:w="4105" w:type="dxa"/>
            <w:vAlign w:val="center"/>
          </w:tcPr>
          <w:p w14:paraId="67FBF6DC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0BC0" w:rsidRPr="00BD0BC0" w14:paraId="227CD5A3" w14:textId="77777777" w:rsidTr="00BD0BC0">
        <w:trPr>
          <w:trHeight w:val="340"/>
          <w:jc w:val="center"/>
        </w:trPr>
        <w:tc>
          <w:tcPr>
            <w:tcW w:w="4957" w:type="dxa"/>
          </w:tcPr>
          <w:p w14:paraId="7FFB2B4F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Viši stručni suradnik za prodaju i marketing</w:t>
            </w:r>
          </w:p>
        </w:tc>
        <w:tc>
          <w:tcPr>
            <w:tcW w:w="4105" w:type="dxa"/>
            <w:vAlign w:val="center"/>
          </w:tcPr>
          <w:p w14:paraId="61B972FA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0BC0" w:rsidRPr="00BD0BC0" w14:paraId="5D0CB1E5" w14:textId="77777777" w:rsidTr="00BD0BC0">
        <w:trPr>
          <w:trHeight w:val="340"/>
          <w:jc w:val="center"/>
        </w:trPr>
        <w:tc>
          <w:tcPr>
            <w:tcW w:w="4957" w:type="dxa"/>
          </w:tcPr>
          <w:p w14:paraId="2A1C8883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Stručni suradnik za financije i opće poslove</w:t>
            </w:r>
          </w:p>
        </w:tc>
        <w:tc>
          <w:tcPr>
            <w:tcW w:w="4105" w:type="dxa"/>
            <w:vAlign w:val="center"/>
          </w:tcPr>
          <w:p w14:paraId="23ADC935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0BC0" w:rsidRPr="00BD0BC0" w14:paraId="1CA5CA5B" w14:textId="77777777" w:rsidTr="00BD0BC0">
        <w:trPr>
          <w:trHeight w:val="340"/>
          <w:jc w:val="center"/>
        </w:trPr>
        <w:tc>
          <w:tcPr>
            <w:tcW w:w="4957" w:type="dxa"/>
          </w:tcPr>
          <w:p w14:paraId="4B118E82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Voditelj restorana</w:t>
            </w:r>
          </w:p>
        </w:tc>
        <w:tc>
          <w:tcPr>
            <w:tcW w:w="4105" w:type="dxa"/>
            <w:vAlign w:val="center"/>
          </w:tcPr>
          <w:p w14:paraId="7B94F5C7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0BC0" w:rsidRPr="00BD0BC0" w14:paraId="143AC63D" w14:textId="77777777" w:rsidTr="00BD0BC0">
        <w:trPr>
          <w:trHeight w:val="340"/>
          <w:jc w:val="center"/>
        </w:trPr>
        <w:tc>
          <w:tcPr>
            <w:tcW w:w="4957" w:type="dxa"/>
          </w:tcPr>
          <w:p w14:paraId="1F50D0AA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Glavni kuhar</w:t>
            </w:r>
          </w:p>
        </w:tc>
        <w:tc>
          <w:tcPr>
            <w:tcW w:w="4105" w:type="dxa"/>
            <w:vAlign w:val="center"/>
          </w:tcPr>
          <w:p w14:paraId="7A61C7CC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0BC0" w:rsidRPr="00BD0BC0" w14:paraId="579FF99A" w14:textId="77777777" w:rsidTr="00BD0BC0">
        <w:trPr>
          <w:trHeight w:val="340"/>
          <w:jc w:val="center"/>
        </w:trPr>
        <w:tc>
          <w:tcPr>
            <w:tcW w:w="4957" w:type="dxa"/>
          </w:tcPr>
          <w:p w14:paraId="2DD3BFA5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Zamjenik glavnog kuhara</w:t>
            </w:r>
          </w:p>
        </w:tc>
        <w:tc>
          <w:tcPr>
            <w:tcW w:w="4105" w:type="dxa"/>
            <w:vAlign w:val="center"/>
          </w:tcPr>
          <w:p w14:paraId="2F6BDA3C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0BC0" w:rsidRPr="00BD0BC0" w14:paraId="6762B864" w14:textId="77777777" w:rsidTr="00BD0BC0">
        <w:trPr>
          <w:trHeight w:val="340"/>
          <w:jc w:val="center"/>
        </w:trPr>
        <w:tc>
          <w:tcPr>
            <w:tcW w:w="4957" w:type="dxa"/>
          </w:tcPr>
          <w:p w14:paraId="2F375F90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Kuhar</w:t>
            </w:r>
          </w:p>
        </w:tc>
        <w:tc>
          <w:tcPr>
            <w:tcW w:w="4105" w:type="dxa"/>
            <w:vAlign w:val="center"/>
          </w:tcPr>
          <w:p w14:paraId="7A59F040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BD0BC0" w:rsidRPr="00BD0BC0" w14:paraId="212B9BE5" w14:textId="77777777" w:rsidTr="00BD0BC0">
        <w:trPr>
          <w:trHeight w:val="340"/>
          <w:jc w:val="center"/>
        </w:trPr>
        <w:tc>
          <w:tcPr>
            <w:tcW w:w="4957" w:type="dxa"/>
          </w:tcPr>
          <w:p w14:paraId="5148B8F5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Pomoćni kuhar</w:t>
            </w:r>
          </w:p>
        </w:tc>
        <w:tc>
          <w:tcPr>
            <w:tcW w:w="4105" w:type="dxa"/>
            <w:vAlign w:val="center"/>
          </w:tcPr>
          <w:p w14:paraId="6DEC66AB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BD0BC0" w:rsidRPr="00BD0BC0" w14:paraId="7192D33B" w14:textId="77777777" w:rsidTr="00BD0BC0">
        <w:trPr>
          <w:trHeight w:val="340"/>
          <w:jc w:val="center"/>
        </w:trPr>
        <w:tc>
          <w:tcPr>
            <w:tcW w:w="4957" w:type="dxa"/>
          </w:tcPr>
          <w:p w14:paraId="210857B7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 xml:space="preserve">Servirka </w:t>
            </w:r>
          </w:p>
        </w:tc>
        <w:tc>
          <w:tcPr>
            <w:tcW w:w="4105" w:type="dxa"/>
            <w:vAlign w:val="center"/>
          </w:tcPr>
          <w:p w14:paraId="5819D1CF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BD0BC0" w:rsidRPr="00BD0BC0" w14:paraId="1E54DB01" w14:textId="77777777" w:rsidTr="00BD0BC0">
        <w:trPr>
          <w:trHeight w:val="340"/>
          <w:jc w:val="center"/>
        </w:trPr>
        <w:tc>
          <w:tcPr>
            <w:tcW w:w="4957" w:type="dxa"/>
          </w:tcPr>
          <w:p w14:paraId="28BE60E4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Glavni konobar</w:t>
            </w:r>
          </w:p>
        </w:tc>
        <w:tc>
          <w:tcPr>
            <w:tcW w:w="4105" w:type="dxa"/>
            <w:vAlign w:val="center"/>
          </w:tcPr>
          <w:p w14:paraId="2A97D861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0BC0" w:rsidRPr="00BD0BC0" w14:paraId="372CD2CA" w14:textId="77777777" w:rsidTr="00BD0BC0">
        <w:trPr>
          <w:trHeight w:val="340"/>
          <w:jc w:val="center"/>
        </w:trPr>
        <w:tc>
          <w:tcPr>
            <w:tcW w:w="4957" w:type="dxa"/>
          </w:tcPr>
          <w:p w14:paraId="38628011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Konobar</w:t>
            </w:r>
          </w:p>
        </w:tc>
        <w:tc>
          <w:tcPr>
            <w:tcW w:w="4105" w:type="dxa"/>
            <w:vAlign w:val="center"/>
          </w:tcPr>
          <w:p w14:paraId="35D7E9B0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BD0BC0" w:rsidRPr="00BD0BC0" w14:paraId="5A6BED0B" w14:textId="77777777" w:rsidTr="00BD0BC0">
        <w:trPr>
          <w:trHeight w:val="340"/>
          <w:jc w:val="center"/>
        </w:trPr>
        <w:tc>
          <w:tcPr>
            <w:tcW w:w="4957" w:type="dxa"/>
          </w:tcPr>
          <w:p w14:paraId="4D9F5EA8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Sobarica - spremačica</w:t>
            </w:r>
          </w:p>
        </w:tc>
        <w:tc>
          <w:tcPr>
            <w:tcW w:w="4105" w:type="dxa"/>
            <w:vAlign w:val="center"/>
          </w:tcPr>
          <w:p w14:paraId="75FF339C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BD0BC0" w:rsidRPr="00BD0BC0" w14:paraId="68A1611D" w14:textId="77777777" w:rsidTr="00BD0BC0">
        <w:trPr>
          <w:trHeight w:val="340"/>
          <w:jc w:val="center"/>
        </w:trPr>
        <w:tc>
          <w:tcPr>
            <w:tcW w:w="4957" w:type="dxa"/>
          </w:tcPr>
          <w:p w14:paraId="7971A51F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 xml:space="preserve">Domar – ekonom </w:t>
            </w:r>
          </w:p>
        </w:tc>
        <w:tc>
          <w:tcPr>
            <w:tcW w:w="4105" w:type="dxa"/>
            <w:vAlign w:val="center"/>
          </w:tcPr>
          <w:p w14:paraId="17D88635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0BC0" w:rsidRPr="00BD0BC0" w14:paraId="5753182F" w14:textId="77777777" w:rsidTr="00BD0BC0">
        <w:trPr>
          <w:trHeight w:val="340"/>
          <w:jc w:val="center"/>
        </w:trPr>
        <w:tc>
          <w:tcPr>
            <w:tcW w:w="4957" w:type="dxa"/>
          </w:tcPr>
          <w:p w14:paraId="121788C7" w14:textId="77777777" w:rsidR="00BD0BC0" w:rsidRPr="00BD0BC0" w:rsidRDefault="00BD0BC0" w:rsidP="00BD754A">
            <w:pPr>
              <w:pStyle w:val="Bezproreda"/>
              <w:jc w:val="both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Turistički vodič</w:t>
            </w:r>
          </w:p>
        </w:tc>
        <w:tc>
          <w:tcPr>
            <w:tcW w:w="4105" w:type="dxa"/>
            <w:vAlign w:val="center"/>
          </w:tcPr>
          <w:p w14:paraId="2BE6FBB5" w14:textId="77777777" w:rsidR="00BD0BC0" w:rsidRPr="00BD0BC0" w:rsidRDefault="00BD0BC0" w:rsidP="00BD754A">
            <w:pPr>
              <w:pStyle w:val="Bezproreda"/>
              <w:jc w:val="center"/>
              <w:rPr>
                <w:rFonts w:ascii="Times New Roman" w:eastAsia="Calibri" w:hAnsi="Times New Roman" w:cs="Times New Roman"/>
              </w:rPr>
            </w:pPr>
            <w:r w:rsidRPr="00BD0BC0">
              <w:rPr>
                <w:rFonts w:ascii="Times New Roman" w:eastAsia="Calibri" w:hAnsi="Times New Roman" w:cs="Times New Roman"/>
              </w:rPr>
              <w:t>2</w:t>
            </w:r>
          </w:p>
        </w:tc>
      </w:tr>
    </w:tbl>
    <w:p w14:paraId="62DD57A8" w14:textId="51B95A3B" w:rsidR="00BD0BC0" w:rsidRDefault="00BD0BC0">
      <w:pPr>
        <w:pStyle w:val="StandardWeb"/>
        <w:ind w:left="390"/>
        <w:contextualSpacing/>
        <w:jc w:val="both"/>
        <w:rPr>
          <w:lang w:val="en-US"/>
        </w:rPr>
      </w:pPr>
      <w:r w:rsidRPr="00D42367">
        <w:rPr>
          <w:lang w:val="en-US"/>
        </w:rPr>
        <w:t xml:space="preserve">Na dan </w:t>
      </w:r>
      <w:r w:rsidR="006D6982">
        <w:rPr>
          <w:lang w:val="en-US"/>
        </w:rPr>
        <w:t>16</w:t>
      </w:r>
      <w:r w:rsidRPr="00D42367">
        <w:rPr>
          <w:lang w:val="en-US"/>
        </w:rPr>
        <w:t>.</w:t>
      </w:r>
      <w:r w:rsidR="006D6982">
        <w:rPr>
          <w:lang w:val="en-US"/>
        </w:rPr>
        <w:t>10</w:t>
      </w:r>
      <w:r w:rsidRPr="00D42367">
        <w:rPr>
          <w:lang w:val="en-US"/>
        </w:rPr>
        <w:t xml:space="preserve">.2025. </w:t>
      </w:r>
      <w:proofErr w:type="spellStart"/>
      <w:r w:rsidRPr="00D42367">
        <w:rPr>
          <w:lang w:val="en-US"/>
        </w:rPr>
        <w:t>godine</w:t>
      </w:r>
      <w:proofErr w:type="spellEnd"/>
      <w:r w:rsidRPr="00D42367">
        <w:rPr>
          <w:lang w:val="en-US"/>
        </w:rPr>
        <w:t xml:space="preserve"> u </w:t>
      </w:r>
      <w:proofErr w:type="spellStart"/>
      <w:r w:rsidRPr="00D42367">
        <w:rPr>
          <w:lang w:val="en-US"/>
        </w:rPr>
        <w:t>Ustanovi</w:t>
      </w:r>
      <w:proofErr w:type="spellEnd"/>
      <w:r w:rsidRPr="00D42367">
        <w:rPr>
          <w:lang w:val="en-US"/>
        </w:rPr>
        <w:t xml:space="preserve"> je </w:t>
      </w:r>
      <w:proofErr w:type="spellStart"/>
      <w:r w:rsidRPr="00D42367">
        <w:rPr>
          <w:lang w:val="en-US"/>
        </w:rPr>
        <w:t>zaposleno</w:t>
      </w:r>
      <w:proofErr w:type="spellEnd"/>
      <w:r w:rsidRPr="00D42367">
        <w:rPr>
          <w:lang w:val="en-US"/>
        </w:rPr>
        <w:t xml:space="preserve"> </w:t>
      </w:r>
      <w:proofErr w:type="spellStart"/>
      <w:r w:rsidRPr="00D42367">
        <w:rPr>
          <w:lang w:val="en-US"/>
        </w:rPr>
        <w:t>ukupno</w:t>
      </w:r>
      <w:proofErr w:type="spellEnd"/>
      <w:r w:rsidRPr="00D42367">
        <w:rPr>
          <w:lang w:val="en-US"/>
        </w:rPr>
        <w:t xml:space="preserve"> 1</w:t>
      </w:r>
      <w:r w:rsidR="006D6982">
        <w:rPr>
          <w:lang w:val="en-US"/>
        </w:rPr>
        <w:t>8</w:t>
      </w:r>
      <w:r w:rsidRPr="00D42367">
        <w:rPr>
          <w:lang w:val="en-US"/>
        </w:rPr>
        <w:t xml:space="preserve"> </w:t>
      </w:r>
      <w:proofErr w:type="spellStart"/>
      <w:r w:rsidRPr="00D42367">
        <w:rPr>
          <w:lang w:val="en-US"/>
        </w:rPr>
        <w:t>djelatnika</w:t>
      </w:r>
      <w:proofErr w:type="spellEnd"/>
      <w:r w:rsidRPr="00D42367">
        <w:rPr>
          <w:lang w:val="en-US"/>
        </w:rPr>
        <w:t xml:space="preserve"> </w:t>
      </w:r>
      <w:proofErr w:type="spellStart"/>
      <w:r w:rsidRPr="00D42367">
        <w:rPr>
          <w:lang w:val="en-US"/>
        </w:rPr>
        <w:t>na</w:t>
      </w:r>
      <w:proofErr w:type="spellEnd"/>
      <w:r w:rsidRPr="00D42367">
        <w:rPr>
          <w:lang w:val="en-US"/>
        </w:rPr>
        <w:t xml:space="preserve"> </w:t>
      </w:r>
      <w:proofErr w:type="spellStart"/>
      <w:r w:rsidRPr="00D42367">
        <w:rPr>
          <w:lang w:val="en-US"/>
        </w:rPr>
        <w:t>neodređeno</w:t>
      </w:r>
      <w:proofErr w:type="spellEnd"/>
      <w:r w:rsidRPr="00D42367">
        <w:rPr>
          <w:lang w:val="en-US"/>
        </w:rPr>
        <w:t xml:space="preserve"> </w:t>
      </w:r>
      <w:proofErr w:type="spellStart"/>
      <w:r w:rsidRPr="00D42367">
        <w:rPr>
          <w:lang w:val="en-US"/>
        </w:rPr>
        <w:t>puno</w:t>
      </w:r>
      <w:proofErr w:type="spellEnd"/>
      <w:r w:rsidRPr="00D42367">
        <w:rPr>
          <w:lang w:val="en-US"/>
        </w:rPr>
        <w:t xml:space="preserve"> </w:t>
      </w:r>
      <w:proofErr w:type="spellStart"/>
      <w:r w:rsidRPr="00D42367">
        <w:rPr>
          <w:lang w:val="en-US"/>
        </w:rPr>
        <w:t>radno</w:t>
      </w:r>
      <w:proofErr w:type="spellEnd"/>
      <w:r w:rsidRPr="00D42367">
        <w:rPr>
          <w:lang w:val="en-US"/>
        </w:rPr>
        <w:t xml:space="preserve"> </w:t>
      </w:r>
      <w:proofErr w:type="spellStart"/>
      <w:r w:rsidRPr="00D42367">
        <w:rPr>
          <w:lang w:val="en-US"/>
        </w:rPr>
        <w:t>vrijeme</w:t>
      </w:r>
      <w:proofErr w:type="spellEnd"/>
      <w:r w:rsidRPr="00D42367">
        <w:rPr>
          <w:lang w:val="en-US"/>
        </w:rPr>
        <w:t xml:space="preserve">. </w:t>
      </w:r>
    </w:p>
    <w:p w14:paraId="6CDE078D" w14:textId="77777777" w:rsidR="006565D7" w:rsidRDefault="006565D7">
      <w:pPr>
        <w:pStyle w:val="StandardWeb"/>
        <w:ind w:left="390"/>
        <w:contextualSpacing/>
        <w:jc w:val="both"/>
        <w:rPr>
          <w:lang w:val="en-US"/>
        </w:rPr>
      </w:pPr>
    </w:p>
    <w:p w14:paraId="23BCDC62" w14:textId="77777777" w:rsidR="006565D7" w:rsidRDefault="006565D7">
      <w:pPr>
        <w:pStyle w:val="StandardWeb"/>
        <w:ind w:left="390"/>
        <w:contextualSpacing/>
        <w:jc w:val="both"/>
        <w:rPr>
          <w:lang w:val="en-US"/>
        </w:rPr>
      </w:pPr>
    </w:p>
    <w:p w14:paraId="5D093ED5" w14:textId="3F2494D7" w:rsidR="00476E54" w:rsidRDefault="00476E54" w:rsidP="00CA393A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</w:pPr>
      <w:r w:rsidRPr="00CA393A"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  <w:t>POKAZATELJI USPJEŠNOSTI</w:t>
      </w:r>
    </w:p>
    <w:p w14:paraId="5C57149C" w14:textId="77777777" w:rsidR="00CA393A" w:rsidRPr="00CA393A" w:rsidRDefault="00CA393A" w:rsidP="00CA393A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</w:pPr>
    </w:p>
    <w:tbl>
      <w:tblPr>
        <w:tblStyle w:val="Reetkatablice"/>
        <w:tblW w:w="0" w:type="auto"/>
        <w:tblInd w:w="390" w:type="dxa"/>
        <w:tblLook w:val="04A0" w:firstRow="1" w:lastRow="0" w:firstColumn="1" w:lastColumn="0" w:noHBand="0" w:noVBand="1"/>
      </w:tblPr>
      <w:tblGrid>
        <w:gridCol w:w="1570"/>
        <w:gridCol w:w="1576"/>
        <w:gridCol w:w="1594"/>
        <w:gridCol w:w="1594"/>
        <w:gridCol w:w="1594"/>
        <w:gridCol w:w="1594"/>
      </w:tblGrid>
      <w:tr w:rsidR="006601AF" w14:paraId="00C96E9C" w14:textId="77777777" w:rsidTr="007F5451">
        <w:trPr>
          <w:trHeight w:val="425"/>
        </w:trPr>
        <w:tc>
          <w:tcPr>
            <w:tcW w:w="1570" w:type="dxa"/>
          </w:tcPr>
          <w:p w14:paraId="73EEA16D" w14:textId="7CE1911B" w:rsidR="00BD3D5D" w:rsidRPr="00BD3D5D" w:rsidRDefault="00BD3D5D" w:rsidP="00BD3D5D">
            <w:pPr>
              <w:pStyle w:val="StandardWeb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BD3D5D">
              <w:rPr>
                <w:sz w:val="16"/>
                <w:szCs w:val="16"/>
                <w:lang w:val="en-US"/>
              </w:rPr>
              <w:t>NAZIV</w:t>
            </w:r>
          </w:p>
        </w:tc>
        <w:tc>
          <w:tcPr>
            <w:tcW w:w="1576" w:type="dxa"/>
          </w:tcPr>
          <w:p w14:paraId="24B3D5A6" w14:textId="4F7B16FE" w:rsidR="00BD3D5D" w:rsidRPr="00BD3D5D" w:rsidRDefault="00BD3D5D" w:rsidP="00BD3D5D">
            <w:pPr>
              <w:pStyle w:val="StandardWeb"/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BD3D5D">
              <w:rPr>
                <w:sz w:val="16"/>
                <w:szCs w:val="16"/>
                <w:lang w:val="en-US"/>
              </w:rPr>
              <w:t>JEDINIČNA MJERA</w:t>
            </w:r>
          </w:p>
        </w:tc>
        <w:tc>
          <w:tcPr>
            <w:tcW w:w="1594" w:type="dxa"/>
          </w:tcPr>
          <w:p w14:paraId="22180F4F" w14:textId="6954D68E" w:rsidR="00BD3D5D" w:rsidRPr="00BD3D5D" w:rsidRDefault="00BD3D5D">
            <w:pPr>
              <w:pStyle w:val="StandardWeb"/>
              <w:contextualSpacing/>
              <w:jc w:val="both"/>
              <w:rPr>
                <w:sz w:val="16"/>
                <w:szCs w:val="16"/>
                <w:lang w:val="en-US"/>
              </w:rPr>
            </w:pPr>
            <w:r w:rsidRPr="00BD3D5D">
              <w:rPr>
                <w:sz w:val="16"/>
                <w:szCs w:val="16"/>
                <w:lang w:val="en-US"/>
              </w:rPr>
              <w:t>POLAZNA VRIJEDNOST</w:t>
            </w:r>
          </w:p>
        </w:tc>
        <w:tc>
          <w:tcPr>
            <w:tcW w:w="1594" w:type="dxa"/>
          </w:tcPr>
          <w:p w14:paraId="1010008D" w14:textId="7E6B24D4" w:rsidR="00BD3D5D" w:rsidRPr="00BD3D5D" w:rsidRDefault="00BD3D5D">
            <w:pPr>
              <w:pStyle w:val="StandardWeb"/>
              <w:contextualSpacing/>
              <w:jc w:val="both"/>
              <w:rPr>
                <w:sz w:val="16"/>
                <w:szCs w:val="16"/>
                <w:lang w:val="en-US"/>
              </w:rPr>
            </w:pPr>
            <w:r w:rsidRPr="00BD3D5D">
              <w:rPr>
                <w:sz w:val="16"/>
                <w:szCs w:val="16"/>
                <w:lang w:val="en-US"/>
              </w:rPr>
              <w:t>CILJANA VRIJEDNOST 2026</w:t>
            </w:r>
          </w:p>
        </w:tc>
        <w:tc>
          <w:tcPr>
            <w:tcW w:w="1594" w:type="dxa"/>
          </w:tcPr>
          <w:p w14:paraId="50F1D333" w14:textId="639BE7CC" w:rsidR="00BD3D5D" w:rsidRPr="00BD3D5D" w:rsidRDefault="00BD3D5D">
            <w:pPr>
              <w:pStyle w:val="StandardWeb"/>
              <w:contextualSpacing/>
              <w:jc w:val="both"/>
              <w:rPr>
                <w:sz w:val="16"/>
                <w:szCs w:val="16"/>
                <w:lang w:val="en-US"/>
              </w:rPr>
            </w:pPr>
            <w:r w:rsidRPr="00BD3D5D">
              <w:rPr>
                <w:sz w:val="16"/>
                <w:szCs w:val="16"/>
                <w:lang w:val="en-US"/>
              </w:rPr>
              <w:t>CILJANA VRIJEDNOST 2027</w:t>
            </w:r>
          </w:p>
        </w:tc>
        <w:tc>
          <w:tcPr>
            <w:tcW w:w="1594" w:type="dxa"/>
          </w:tcPr>
          <w:p w14:paraId="68402B49" w14:textId="4C6A6A1F" w:rsidR="00BD3D5D" w:rsidRPr="006601AF" w:rsidRDefault="00BD3D5D">
            <w:pPr>
              <w:pStyle w:val="StandardWeb"/>
              <w:contextualSpacing/>
              <w:jc w:val="both"/>
              <w:rPr>
                <w:sz w:val="16"/>
                <w:szCs w:val="16"/>
                <w:lang w:val="en-US"/>
              </w:rPr>
            </w:pPr>
            <w:r w:rsidRPr="00BD3D5D">
              <w:rPr>
                <w:sz w:val="16"/>
                <w:szCs w:val="16"/>
                <w:lang w:val="en-US"/>
              </w:rPr>
              <w:t>CILJANA VRIJEDNOST 2028</w:t>
            </w:r>
          </w:p>
        </w:tc>
      </w:tr>
      <w:tr w:rsidR="006601AF" w14:paraId="78633606" w14:textId="77777777" w:rsidTr="007F5451">
        <w:tc>
          <w:tcPr>
            <w:tcW w:w="1570" w:type="dxa"/>
          </w:tcPr>
          <w:p w14:paraId="4AA4F70A" w14:textId="6121F1B6" w:rsidR="00BD3D5D" w:rsidRPr="007F5451" w:rsidRDefault="006601AF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7F5451">
              <w:rPr>
                <w:sz w:val="18"/>
                <w:szCs w:val="18"/>
                <w:lang w:val="en-US"/>
              </w:rPr>
              <w:t>Broj</w:t>
            </w:r>
            <w:proofErr w:type="spellEnd"/>
            <w:r w:rsidRPr="007F545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F5451">
              <w:rPr>
                <w:sz w:val="18"/>
                <w:szCs w:val="18"/>
                <w:lang w:val="en-US"/>
              </w:rPr>
              <w:t>noćenja</w:t>
            </w:r>
            <w:proofErr w:type="spellEnd"/>
          </w:p>
        </w:tc>
        <w:tc>
          <w:tcPr>
            <w:tcW w:w="1576" w:type="dxa"/>
          </w:tcPr>
          <w:p w14:paraId="35A62675" w14:textId="143A7F3E" w:rsidR="00BD3D5D" w:rsidRPr="00627242" w:rsidRDefault="007F5451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627242">
              <w:rPr>
                <w:sz w:val="18"/>
                <w:szCs w:val="18"/>
                <w:lang w:val="en-US"/>
              </w:rPr>
              <w:t>kom</w:t>
            </w:r>
            <w:proofErr w:type="spellEnd"/>
          </w:p>
        </w:tc>
        <w:tc>
          <w:tcPr>
            <w:tcW w:w="1594" w:type="dxa"/>
          </w:tcPr>
          <w:p w14:paraId="421E240E" w14:textId="24ABEF62" w:rsidR="00BD3D5D" w:rsidRPr="005A2D7C" w:rsidRDefault="00627242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  <w:r w:rsidR="00AE0EAB"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594" w:type="dxa"/>
          </w:tcPr>
          <w:p w14:paraId="195A06DA" w14:textId="1948999D" w:rsidR="00BD3D5D" w:rsidRPr="005A2D7C" w:rsidRDefault="005A2D7C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 w:rsidRPr="005A2D7C">
              <w:rPr>
                <w:sz w:val="18"/>
                <w:szCs w:val="18"/>
                <w:lang w:val="en-US"/>
              </w:rPr>
              <w:t>2 500</w:t>
            </w:r>
          </w:p>
        </w:tc>
        <w:tc>
          <w:tcPr>
            <w:tcW w:w="1594" w:type="dxa"/>
          </w:tcPr>
          <w:p w14:paraId="2DC5A3E6" w14:textId="0B54DB8C" w:rsidR="00BD3D5D" w:rsidRPr="005A2D7C" w:rsidRDefault="005A2D7C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 w:rsidRPr="005A2D7C">
              <w:rPr>
                <w:sz w:val="18"/>
                <w:szCs w:val="18"/>
                <w:lang w:val="en-US"/>
              </w:rPr>
              <w:t>3 000</w:t>
            </w:r>
          </w:p>
        </w:tc>
        <w:tc>
          <w:tcPr>
            <w:tcW w:w="1594" w:type="dxa"/>
          </w:tcPr>
          <w:p w14:paraId="122D8C11" w14:textId="429384DF" w:rsidR="00BD3D5D" w:rsidRPr="005A2D7C" w:rsidRDefault="005A2D7C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 w:rsidRPr="005A2D7C">
              <w:rPr>
                <w:sz w:val="18"/>
                <w:szCs w:val="18"/>
                <w:lang w:val="en-US"/>
              </w:rPr>
              <w:t>3 300</w:t>
            </w:r>
          </w:p>
        </w:tc>
      </w:tr>
      <w:tr w:rsidR="006601AF" w14:paraId="287445DA" w14:textId="77777777" w:rsidTr="007F5451">
        <w:tc>
          <w:tcPr>
            <w:tcW w:w="1570" w:type="dxa"/>
          </w:tcPr>
          <w:p w14:paraId="111C79D2" w14:textId="2F2A420D" w:rsidR="00BD3D5D" w:rsidRPr="007F5451" w:rsidRDefault="007F5451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7F5451">
              <w:rPr>
                <w:sz w:val="18"/>
                <w:szCs w:val="18"/>
                <w:lang w:val="en-US"/>
              </w:rPr>
              <w:t>Broj</w:t>
            </w:r>
            <w:proofErr w:type="spellEnd"/>
            <w:r w:rsidRPr="007F545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F5451">
              <w:rPr>
                <w:sz w:val="18"/>
                <w:szCs w:val="18"/>
                <w:lang w:val="en-US"/>
              </w:rPr>
              <w:t>posjetitelja</w:t>
            </w:r>
            <w:proofErr w:type="spellEnd"/>
          </w:p>
        </w:tc>
        <w:tc>
          <w:tcPr>
            <w:tcW w:w="1576" w:type="dxa"/>
          </w:tcPr>
          <w:p w14:paraId="0C7A27A9" w14:textId="2451B598" w:rsidR="007F5451" w:rsidRPr="00627242" w:rsidRDefault="007F5451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627242">
              <w:rPr>
                <w:sz w:val="18"/>
                <w:szCs w:val="18"/>
                <w:lang w:val="en-US"/>
              </w:rPr>
              <w:t>kom</w:t>
            </w:r>
            <w:proofErr w:type="spellEnd"/>
          </w:p>
        </w:tc>
        <w:tc>
          <w:tcPr>
            <w:tcW w:w="1594" w:type="dxa"/>
          </w:tcPr>
          <w:p w14:paraId="455044FA" w14:textId="11031E9E" w:rsidR="00BD3D5D" w:rsidRPr="005A2D7C" w:rsidRDefault="005A2D7C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 w:rsidRPr="005A2D7C">
              <w:rPr>
                <w:sz w:val="18"/>
                <w:szCs w:val="18"/>
                <w:lang w:val="en-US"/>
              </w:rPr>
              <w:t>40000</w:t>
            </w:r>
          </w:p>
        </w:tc>
        <w:tc>
          <w:tcPr>
            <w:tcW w:w="1594" w:type="dxa"/>
          </w:tcPr>
          <w:p w14:paraId="337308B5" w14:textId="2953534C" w:rsidR="00BD3D5D" w:rsidRPr="005A2D7C" w:rsidRDefault="005A2D7C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 w:rsidRPr="005A2D7C">
              <w:rPr>
                <w:sz w:val="18"/>
                <w:szCs w:val="18"/>
                <w:lang w:val="en-US"/>
              </w:rPr>
              <w:t>44 000</w:t>
            </w:r>
          </w:p>
        </w:tc>
        <w:tc>
          <w:tcPr>
            <w:tcW w:w="1594" w:type="dxa"/>
          </w:tcPr>
          <w:p w14:paraId="5F21D215" w14:textId="1C50EBDD" w:rsidR="00BD3D5D" w:rsidRPr="005A2D7C" w:rsidRDefault="005A2D7C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 w:rsidRPr="005A2D7C">
              <w:rPr>
                <w:sz w:val="18"/>
                <w:szCs w:val="18"/>
                <w:lang w:val="en-US"/>
              </w:rPr>
              <w:t>48 000</w:t>
            </w:r>
          </w:p>
        </w:tc>
        <w:tc>
          <w:tcPr>
            <w:tcW w:w="1594" w:type="dxa"/>
          </w:tcPr>
          <w:p w14:paraId="2F8550AA" w14:textId="762DED98" w:rsidR="00BD3D5D" w:rsidRPr="005A2D7C" w:rsidRDefault="005A2D7C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 w:rsidRPr="005A2D7C">
              <w:rPr>
                <w:sz w:val="18"/>
                <w:szCs w:val="18"/>
                <w:lang w:val="en-US"/>
              </w:rPr>
              <w:t>50 000</w:t>
            </w:r>
          </w:p>
        </w:tc>
      </w:tr>
      <w:tr w:rsidR="006601AF" w14:paraId="7C69657B" w14:textId="77777777" w:rsidTr="007F5451">
        <w:tc>
          <w:tcPr>
            <w:tcW w:w="1570" w:type="dxa"/>
          </w:tcPr>
          <w:p w14:paraId="0FA88999" w14:textId="5984449E" w:rsidR="00BD3D5D" w:rsidRPr="007F5451" w:rsidRDefault="007F5451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7F5451">
              <w:rPr>
                <w:sz w:val="18"/>
                <w:szCs w:val="18"/>
                <w:lang w:val="en-US"/>
              </w:rPr>
              <w:t>Broj</w:t>
            </w:r>
            <w:proofErr w:type="spellEnd"/>
            <w:r w:rsidRPr="007F545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F5451">
              <w:rPr>
                <w:sz w:val="18"/>
                <w:szCs w:val="18"/>
                <w:lang w:val="en-US"/>
              </w:rPr>
              <w:t>obroka</w:t>
            </w:r>
            <w:proofErr w:type="spellEnd"/>
          </w:p>
        </w:tc>
        <w:tc>
          <w:tcPr>
            <w:tcW w:w="1576" w:type="dxa"/>
          </w:tcPr>
          <w:p w14:paraId="4FB37E69" w14:textId="3030C31B" w:rsidR="00BD3D5D" w:rsidRPr="00627242" w:rsidRDefault="007F5451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627242">
              <w:rPr>
                <w:sz w:val="18"/>
                <w:szCs w:val="18"/>
                <w:lang w:val="en-US"/>
              </w:rPr>
              <w:t>kom</w:t>
            </w:r>
            <w:proofErr w:type="spellEnd"/>
          </w:p>
        </w:tc>
        <w:tc>
          <w:tcPr>
            <w:tcW w:w="1594" w:type="dxa"/>
          </w:tcPr>
          <w:p w14:paraId="34055517" w14:textId="5B7A01BE" w:rsidR="00BD3D5D" w:rsidRPr="005A2D7C" w:rsidRDefault="008521C1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22 451</w:t>
            </w:r>
          </w:p>
        </w:tc>
        <w:tc>
          <w:tcPr>
            <w:tcW w:w="1594" w:type="dxa"/>
          </w:tcPr>
          <w:p w14:paraId="4B9E301E" w14:textId="0947E3B8" w:rsidR="00BD3D5D" w:rsidRPr="005A2D7C" w:rsidRDefault="008521C1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 w:rsidRPr="008521C1">
              <w:rPr>
                <w:sz w:val="18"/>
                <w:szCs w:val="18"/>
                <w:lang w:val="en-US"/>
              </w:rPr>
              <w:t>23.573</w:t>
            </w:r>
          </w:p>
        </w:tc>
        <w:tc>
          <w:tcPr>
            <w:tcW w:w="1594" w:type="dxa"/>
          </w:tcPr>
          <w:p w14:paraId="0EA8C3CC" w14:textId="78BF14FB" w:rsidR="00BD3D5D" w:rsidRPr="005A2D7C" w:rsidRDefault="008521C1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 w:rsidRPr="008521C1">
              <w:rPr>
                <w:sz w:val="18"/>
                <w:szCs w:val="18"/>
                <w:lang w:val="en-US"/>
              </w:rPr>
              <w:t>24.752</w:t>
            </w:r>
          </w:p>
        </w:tc>
        <w:tc>
          <w:tcPr>
            <w:tcW w:w="1594" w:type="dxa"/>
          </w:tcPr>
          <w:p w14:paraId="7B6C14DD" w14:textId="071F26EA" w:rsidR="00BD3D5D" w:rsidRPr="005A2D7C" w:rsidRDefault="008521C1">
            <w:pPr>
              <w:pStyle w:val="StandardWeb"/>
              <w:contextualSpacing/>
              <w:jc w:val="both"/>
              <w:rPr>
                <w:sz w:val="18"/>
                <w:szCs w:val="18"/>
                <w:lang w:val="en-US"/>
              </w:rPr>
            </w:pPr>
            <w:r w:rsidRPr="008521C1">
              <w:rPr>
                <w:sz w:val="18"/>
                <w:szCs w:val="18"/>
                <w:lang w:val="en-US"/>
              </w:rPr>
              <w:t>25.989</w:t>
            </w:r>
          </w:p>
        </w:tc>
      </w:tr>
    </w:tbl>
    <w:p w14:paraId="4B53FC49" w14:textId="4D400973" w:rsidR="00627242" w:rsidRPr="00627242" w:rsidRDefault="00627242" w:rsidP="00627242">
      <w:pPr>
        <w:pStyle w:val="StandardWeb"/>
        <w:ind w:left="390"/>
        <w:contextualSpacing/>
        <w:jc w:val="both"/>
        <w:rPr>
          <w:lang w:val="en-US"/>
        </w:rPr>
      </w:pPr>
      <w:r w:rsidRPr="00627242">
        <w:rPr>
          <w:lang w:val="en-US"/>
        </w:rPr>
        <w:lastRenderedPageBreak/>
        <w:t xml:space="preserve">U </w:t>
      </w:r>
      <w:proofErr w:type="spellStart"/>
      <w:r w:rsidRPr="00627242">
        <w:rPr>
          <w:lang w:val="en-US"/>
        </w:rPr>
        <w:t>polaznoj</w:t>
      </w:r>
      <w:proofErr w:type="spellEnd"/>
      <w:r w:rsidRPr="00627242">
        <w:rPr>
          <w:lang w:val="en-US"/>
        </w:rPr>
        <w:t xml:space="preserve"> 2024. </w:t>
      </w:r>
      <w:proofErr w:type="spellStart"/>
      <w:r w:rsidRPr="00627242">
        <w:rPr>
          <w:lang w:val="en-US"/>
        </w:rPr>
        <w:t>godini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ostvareno</w:t>
      </w:r>
      <w:proofErr w:type="spellEnd"/>
      <w:r w:rsidRPr="00627242">
        <w:rPr>
          <w:lang w:val="en-US"/>
        </w:rPr>
        <w:t xml:space="preserve"> je </w:t>
      </w:r>
      <w:proofErr w:type="spellStart"/>
      <w:r w:rsidRPr="00627242">
        <w:rPr>
          <w:lang w:val="en-US"/>
        </w:rPr>
        <w:t>ukupno</w:t>
      </w:r>
      <w:proofErr w:type="spellEnd"/>
      <w:r w:rsidRPr="00627242">
        <w:rPr>
          <w:lang w:val="en-US"/>
        </w:rPr>
        <w:t xml:space="preserve"> 5 902 </w:t>
      </w:r>
      <w:proofErr w:type="spellStart"/>
      <w:r w:rsidRPr="00627242">
        <w:rPr>
          <w:lang w:val="en-US"/>
        </w:rPr>
        <w:t>noćenja</w:t>
      </w:r>
      <w:proofErr w:type="spellEnd"/>
      <w:r w:rsidRPr="00627242">
        <w:rPr>
          <w:lang w:val="en-US"/>
        </w:rPr>
        <w:t xml:space="preserve">, </w:t>
      </w:r>
      <w:proofErr w:type="spellStart"/>
      <w:r w:rsidRPr="00627242">
        <w:rPr>
          <w:lang w:val="en-US"/>
        </w:rPr>
        <w:t>što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predstavlja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iznimku</w:t>
      </w:r>
      <w:proofErr w:type="spellEnd"/>
      <w:r w:rsidRPr="00627242">
        <w:rPr>
          <w:lang w:val="en-US"/>
        </w:rPr>
        <w:t xml:space="preserve"> u </w:t>
      </w:r>
      <w:proofErr w:type="spellStart"/>
      <w:r w:rsidRPr="00627242">
        <w:rPr>
          <w:lang w:val="en-US"/>
        </w:rPr>
        <w:t>odnosu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na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uobičajene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rezultate</w:t>
      </w:r>
      <w:proofErr w:type="spellEnd"/>
      <w:r w:rsidRPr="00627242">
        <w:rPr>
          <w:lang w:val="en-US"/>
        </w:rPr>
        <w:t xml:space="preserve">. Naime, </w:t>
      </w:r>
      <w:proofErr w:type="spellStart"/>
      <w:r w:rsidRPr="00627242">
        <w:rPr>
          <w:lang w:val="en-US"/>
        </w:rPr>
        <w:t>tijekom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šest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mjeseci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te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godine</w:t>
      </w:r>
      <w:proofErr w:type="spellEnd"/>
      <w:r w:rsidRPr="00627242">
        <w:rPr>
          <w:lang w:val="en-US"/>
        </w:rPr>
        <w:t xml:space="preserve"> u </w:t>
      </w:r>
      <w:proofErr w:type="spellStart"/>
      <w:r w:rsidRPr="00627242">
        <w:rPr>
          <w:lang w:val="en-US"/>
        </w:rPr>
        <w:t>objektu</w:t>
      </w:r>
      <w:proofErr w:type="spellEnd"/>
      <w:r w:rsidRPr="00627242">
        <w:rPr>
          <w:lang w:val="en-US"/>
        </w:rPr>
        <w:t xml:space="preserve"> Virovi </w:t>
      </w:r>
      <w:proofErr w:type="spellStart"/>
      <w:r w:rsidRPr="00627242">
        <w:rPr>
          <w:lang w:val="en-US"/>
        </w:rPr>
        <w:t>boravili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djelatnici</w:t>
      </w:r>
      <w:proofErr w:type="spellEnd"/>
      <w:r w:rsidRPr="00627242">
        <w:rPr>
          <w:lang w:val="en-US"/>
        </w:rPr>
        <w:t xml:space="preserve"> </w:t>
      </w:r>
      <w:proofErr w:type="spellStart"/>
      <w:r>
        <w:rPr>
          <w:lang w:val="en-US"/>
        </w:rPr>
        <w:t>Hrvatske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šume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zbog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sanacije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posljedica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nevremena</w:t>
      </w:r>
      <w:proofErr w:type="spellEnd"/>
      <w:r w:rsidRPr="00627242">
        <w:rPr>
          <w:lang w:val="en-US"/>
        </w:rPr>
        <w:t xml:space="preserve">, </w:t>
      </w:r>
      <w:proofErr w:type="spellStart"/>
      <w:r w:rsidRPr="00627242">
        <w:rPr>
          <w:lang w:val="en-US"/>
        </w:rPr>
        <w:t>što</w:t>
      </w:r>
      <w:proofErr w:type="spellEnd"/>
      <w:r w:rsidRPr="00627242">
        <w:rPr>
          <w:lang w:val="en-US"/>
        </w:rPr>
        <w:t xml:space="preserve"> je </w:t>
      </w:r>
      <w:proofErr w:type="spellStart"/>
      <w:r w:rsidRPr="00627242">
        <w:rPr>
          <w:lang w:val="en-US"/>
        </w:rPr>
        <w:t>značajno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povećalo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broj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noćenja</w:t>
      </w:r>
      <w:proofErr w:type="spellEnd"/>
      <w:r w:rsidRPr="00627242">
        <w:rPr>
          <w:lang w:val="en-US"/>
        </w:rPr>
        <w:t>.</w:t>
      </w:r>
    </w:p>
    <w:p w14:paraId="70026617" w14:textId="77777777" w:rsidR="00627242" w:rsidRPr="00627242" w:rsidRDefault="00627242" w:rsidP="00627242">
      <w:pPr>
        <w:pStyle w:val="StandardWeb"/>
        <w:ind w:left="390"/>
        <w:contextualSpacing/>
        <w:jc w:val="both"/>
        <w:rPr>
          <w:lang w:val="en-US"/>
        </w:rPr>
      </w:pPr>
    </w:p>
    <w:p w14:paraId="68933D82" w14:textId="27137DF0" w:rsidR="00002D02" w:rsidRDefault="00627242" w:rsidP="00627242">
      <w:pPr>
        <w:pStyle w:val="StandardWeb"/>
        <w:ind w:left="390"/>
        <w:contextualSpacing/>
        <w:jc w:val="both"/>
        <w:rPr>
          <w:lang w:val="en-US"/>
        </w:rPr>
      </w:pPr>
      <w:proofErr w:type="spellStart"/>
      <w:r w:rsidRPr="00627242">
        <w:rPr>
          <w:lang w:val="en-US"/>
        </w:rPr>
        <w:t>Zbog</w:t>
      </w:r>
      <w:proofErr w:type="spellEnd"/>
      <w:r w:rsidRPr="00627242">
        <w:rPr>
          <w:lang w:val="en-US"/>
        </w:rPr>
        <w:t xml:space="preserve"> toga je </w:t>
      </w:r>
      <w:proofErr w:type="spellStart"/>
      <w:r w:rsidRPr="00627242">
        <w:rPr>
          <w:lang w:val="en-US"/>
        </w:rPr>
        <w:t>realno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očekivati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smanjenje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noćenja</w:t>
      </w:r>
      <w:proofErr w:type="spellEnd"/>
      <w:r w:rsidRPr="00627242">
        <w:rPr>
          <w:lang w:val="en-US"/>
        </w:rPr>
        <w:t xml:space="preserve"> u 2026. </w:t>
      </w:r>
      <w:proofErr w:type="spellStart"/>
      <w:r w:rsidRPr="00627242">
        <w:rPr>
          <w:lang w:val="en-US"/>
        </w:rPr>
        <w:t>godini</w:t>
      </w:r>
      <w:proofErr w:type="spellEnd"/>
      <w:r w:rsidRPr="00627242">
        <w:rPr>
          <w:lang w:val="en-US"/>
        </w:rPr>
        <w:t xml:space="preserve">, </w:t>
      </w:r>
      <w:proofErr w:type="spellStart"/>
      <w:r w:rsidRPr="00627242">
        <w:rPr>
          <w:lang w:val="en-US"/>
        </w:rPr>
        <w:t>kada</w:t>
      </w:r>
      <w:proofErr w:type="spellEnd"/>
      <w:r w:rsidRPr="00627242">
        <w:rPr>
          <w:lang w:val="en-US"/>
        </w:rPr>
        <w:t xml:space="preserve"> se </w:t>
      </w:r>
      <w:proofErr w:type="spellStart"/>
      <w:r w:rsidRPr="00627242">
        <w:rPr>
          <w:lang w:val="en-US"/>
        </w:rPr>
        <w:t>očekuje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normalizacija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poslovanja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i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povratak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uobičajenom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tržišnom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ritmu</w:t>
      </w:r>
      <w:proofErr w:type="spellEnd"/>
      <w:r w:rsidRPr="00627242">
        <w:rPr>
          <w:lang w:val="en-US"/>
        </w:rPr>
        <w:t xml:space="preserve">. </w:t>
      </w:r>
      <w:proofErr w:type="spellStart"/>
      <w:r w:rsidRPr="00627242">
        <w:rPr>
          <w:lang w:val="en-US"/>
        </w:rPr>
        <w:t>Projekcija</w:t>
      </w:r>
      <w:proofErr w:type="spellEnd"/>
      <w:r w:rsidRPr="00627242">
        <w:rPr>
          <w:lang w:val="en-US"/>
        </w:rPr>
        <w:t xml:space="preserve"> rasta od 2026. </w:t>
      </w:r>
      <w:proofErr w:type="spellStart"/>
      <w:r w:rsidRPr="00627242">
        <w:rPr>
          <w:lang w:val="en-US"/>
        </w:rPr>
        <w:t>do</w:t>
      </w:r>
      <w:proofErr w:type="spellEnd"/>
      <w:r w:rsidRPr="00627242">
        <w:rPr>
          <w:lang w:val="en-US"/>
        </w:rPr>
        <w:t xml:space="preserve"> 2028. </w:t>
      </w:r>
      <w:proofErr w:type="spellStart"/>
      <w:r w:rsidRPr="00627242">
        <w:rPr>
          <w:lang w:val="en-US"/>
        </w:rPr>
        <w:t>godine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temelji</w:t>
      </w:r>
      <w:proofErr w:type="spellEnd"/>
      <w:r w:rsidRPr="00627242">
        <w:rPr>
          <w:lang w:val="en-US"/>
        </w:rPr>
        <w:t xml:space="preserve"> se </w:t>
      </w:r>
      <w:proofErr w:type="spellStart"/>
      <w:r w:rsidRPr="00627242">
        <w:rPr>
          <w:lang w:val="en-US"/>
        </w:rPr>
        <w:t>na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postepenom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povećanju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turističkog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prometa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i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diversifikaciji</w:t>
      </w:r>
      <w:proofErr w:type="spellEnd"/>
      <w:r w:rsidRPr="00627242">
        <w:rPr>
          <w:lang w:val="en-US"/>
        </w:rPr>
        <w:t xml:space="preserve"> </w:t>
      </w:r>
      <w:proofErr w:type="spellStart"/>
      <w:r w:rsidRPr="00627242">
        <w:rPr>
          <w:lang w:val="en-US"/>
        </w:rPr>
        <w:t>ponude</w:t>
      </w:r>
      <w:proofErr w:type="spellEnd"/>
      <w:r w:rsidRPr="00627242">
        <w:rPr>
          <w:lang w:val="en-US"/>
        </w:rPr>
        <w:t>.</w:t>
      </w:r>
    </w:p>
    <w:p w14:paraId="0351F4E6" w14:textId="5355DB0E" w:rsidR="00655337" w:rsidRPr="00CA393A" w:rsidRDefault="00867362" w:rsidP="00CA393A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</w:pPr>
      <w:r w:rsidRPr="00CA393A">
        <w:rPr>
          <w:rFonts w:ascii="Times New Roman" w:eastAsia="Calibri" w:hAnsi="Times New Roman" w:cs="Times New Roman"/>
          <w:b/>
          <w:bCs/>
          <w:sz w:val="24"/>
          <w:szCs w:val="24"/>
          <w:lang w:val="en-US" w:eastAsia="zh-CN"/>
        </w:rPr>
        <w:t xml:space="preserve">ZAKONSKE I DRUGE PODLOGE NA KOJIMA SE PROGRAM ZASNIVA:  </w:t>
      </w:r>
    </w:p>
    <w:p w14:paraId="7A2CCAE8" w14:textId="77777777" w:rsidR="00655337" w:rsidRPr="00D42367" w:rsidRDefault="00655337">
      <w:pPr>
        <w:pStyle w:val="StandardWeb"/>
        <w:ind w:left="390"/>
        <w:contextualSpacing/>
        <w:rPr>
          <w:b/>
          <w:bCs/>
          <w:lang w:val="en-US"/>
        </w:rPr>
      </w:pPr>
    </w:p>
    <w:p w14:paraId="23711EB2" w14:textId="6D8D8C54" w:rsidR="00655337" w:rsidRPr="00D42367" w:rsidRDefault="00867362">
      <w:pPr>
        <w:pStyle w:val="StandardWeb"/>
        <w:numPr>
          <w:ilvl w:val="0"/>
          <w:numId w:val="12"/>
        </w:numPr>
        <w:contextualSpacing/>
      </w:pPr>
      <w:r w:rsidRPr="00D42367">
        <w:t xml:space="preserve">Odluka o osnivanju </w:t>
      </w:r>
      <w:r w:rsidR="00D42367" w:rsidRPr="00D42367">
        <w:t>Ustanove Virovi</w:t>
      </w:r>
    </w:p>
    <w:p w14:paraId="4F878103" w14:textId="1CC882FD" w:rsidR="00D42367" w:rsidRPr="00D42367" w:rsidRDefault="00D42367">
      <w:pPr>
        <w:pStyle w:val="StandardWeb"/>
        <w:numPr>
          <w:ilvl w:val="0"/>
          <w:numId w:val="12"/>
        </w:numPr>
        <w:contextualSpacing/>
      </w:pPr>
      <w:r w:rsidRPr="00D42367">
        <w:t>Statut Ustanove Virovi</w:t>
      </w:r>
    </w:p>
    <w:p w14:paraId="388FEAA8" w14:textId="7D252CF1" w:rsidR="00D42367" w:rsidRDefault="00D42367">
      <w:pPr>
        <w:pStyle w:val="StandardWeb"/>
        <w:numPr>
          <w:ilvl w:val="0"/>
          <w:numId w:val="12"/>
        </w:numPr>
        <w:contextualSpacing/>
      </w:pPr>
      <w:r w:rsidRPr="00D42367">
        <w:t>Zakon o ustanovama (NN 76/93, 29/97, 47/99, 35/08, 127/19 i 151/22)</w:t>
      </w:r>
    </w:p>
    <w:p w14:paraId="4FD1C325" w14:textId="488F8B63" w:rsidR="00D42367" w:rsidRPr="00D42367" w:rsidRDefault="00D42367">
      <w:pPr>
        <w:pStyle w:val="StandardWeb"/>
        <w:numPr>
          <w:ilvl w:val="0"/>
          <w:numId w:val="12"/>
        </w:numPr>
        <w:contextualSpacing/>
      </w:pPr>
      <w:r>
        <w:t xml:space="preserve">Zakon o proračunu (NN </w:t>
      </w:r>
      <w:r w:rsidR="00BD0957">
        <w:t>144/21)</w:t>
      </w:r>
    </w:p>
    <w:p w14:paraId="6196053F" w14:textId="49D0A69B" w:rsidR="00D42367" w:rsidRPr="00D42367" w:rsidRDefault="00D42367">
      <w:pPr>
        <w:pStyle w:val="StandardWeb"/>
        <w:numPr>
          <w:ilvl w:val="0"/>
          <w:numId w:val="12"/>
        </w:numPr>
        <w:contextualSpacing/>
      </w:pPr>
      <w:r w:rsidRPr="00D42367">
        <w:t>Pravilnik o radu Ustanove Virovi</w:t>
      </w:r>
    </w:p>
    <w:p w14:paraId="2CD0AE9B" w14:textId="24551C06" w:rsidR="00D42367" w:rsidRPr="00D42367" w:rsidRDefault="00D42367">
      <w:pPr>
        <w:pStyle w:val="StandardWeb"/>
        <w:numPr>
          <w:ilvl w:val="0"/>
          <w:numId w:val="12"/>
        </w:numPr>
        <w:contextualSpacing/>
      </w:pPr>
      <w:r w:rsidRPr="00D42367">
        <w:t>Strateški razvojni program Grada Otoka</w:t>
      </w:r>
    </w:p>
    <w:p w14:paraId="7EFA9636" w14:textId="12FC7A8A" w:rsidR="00D42367" w:rsidRPr="00D42367" w:rsidRDefault="00D42367">
      <w:pPr>
        <w:pStyle w:val="StandardWeb"/>
        <w:numPr>
          <w:ilvl w:val="0"/>
          <w:numId w:val="12"/>
        </w:numPr>
        <w:contextualSpacing/>
      </w:pPr>
      <w:r w:rsidRPr="00D42367">
        <w:t xml:space="preserve">Godišnji program rada Ustanove Virovi za 2025. </w:t>
      </w:r>
    </w:p>
    <w:p w14:paraId="45B3592C" w14:textId="2F484B3E" w:rsidR="00655337" w:rsidRPr="00D42367" w:rsidRDefault="00867362">
      <w:pPr>
        <w:pStyle w:val="StandardWeb"/>
        <w:numPr>
          <w:ilvl w:val="0"/>
          <w:numId w:val="12"/>
        </w:numPr>
        <w:contextualSpacing/>
      </w:pPr>
      <w:r w:rsidRPr="00D42367">
        <w:t>Zakon o zaštiti prirode  (</w:t>
      </w:r>
      <w:r w:rsidR="00D42367" w:rsidRPr="00D42367">
        <w:t xml:space="preserve">NN </w:t>
      </w:r>
      <w:r w:rsidRPr="00D42367">
        <w:t>80/13, 15/18, 14/19, 127/19</w:t>
      </w:r>
      <w:r w:rsidRPr="00D42367">
        <w:rPr>
          <w:shd w:val="clear" w:color="auto" w:fill="FFFFFF"/>
        </w:rPr>
        <w:t>),</w:t>
      </w:r>
    </w:p>
    <w:p w14:paraId="3C46F521" w14:textId="75C68912" w:rsidR="00655337" w:rsidRPr="00501EDC" w:rsidRDefault="00D42367" w:rsidP="00501EDC">
      <w:pPr>
        <w:pStyle w:val="StandardWeb"/>
        <w:numPr>
          <w:ilvl w:val="0"/>
          <w:numId w:val="12"/>
        </w:numPr>
        <w:contextualSpacing/>
      </w:pPr>
      <w:r w:rsidRPr="00D42367">
        <w:t>Zakon o ugostiteljskoj djelatnosti (NN 85/15, 121/16, 99/18, 25/19, 98/19, 32/20, 42/20, 126/21, 152/24)</w:t>
      </w:r>
    </w:p>
    <w:p w14:paraId="0936CF74" w14:textId="77777777" w:rsidR="00F06538" w:rsidRDefault="00F065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C14E2A" w14:textId="77777777" w:rsidR="00655337" w:rsidRDefault="008673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Članak 2.</w:t>
      </w:r>
    </w:p>
    <w:p w14:paraId="10E05D81" w14:textId="3BF7151E" w:rsidR="00655337" w:rsidRPr="00A966FB" w:rsidRDefault="00867362" w:rsidP="005D667F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A966FB">
        <w:rPr>
          <w:rFonts w:ascii="Times New Roman" w:hAnsi="Times New Roman" w:cs="Times New Roman"/>
          <w:sz w:val="24"/>
          <w:szCs w:val="24"/>
        </w:rPr>
        <w:t>Financijsk</w:t>
      </w:r>
      <w:r w:rsidR="00476E54">
        <w:rPr>
          <w:rFonts w:ascii="Times New Roman" w:hAnsi="Times New Roman" w:cs="Times New Roman"/>
          <w:sz w:val="24"/>
          <w:szCs w:val="24"/>
        </w:rPr>
        <w:t>i p</w:t>
      </w:r>
      <w:r w:rsidRPr="00A966FB">
        <w:rPr>
          <w:rFonts w:ascii="Times New Roman" w:hAnsi="Times New Roman" w:cs="Times New Roman"/>
          <w:sz w:val="24"/>
          <w:szCs w:val="24"/>
        </w:rPr>
        <w:t>lan</w:t>
      </w:r>
      <w:r w:rsidR="00476E54">
        <w:rPr>
          <w:rFonts w:ascii="Times New Roman" w:hAnsi="Times New Roman" w:cs="Times New Roman"/>
          <w:sz w:val="24"/>
          <w:szCs w:val="24"/>
        </w:rPr>
        <w:t xml:space="preserve"> ustanove Virovi za 2026. godinu i projekcije za 2027. i 2028. godinu</w:t>
      </w:r>
      <w:r w:rsidRPr="00A966FB">
        <w:rPr>
          <w:rFonts w:ascii="Times New Roman" w:hAnsi="Times New Roman" w:cs="Times New Roman"/>
          <w:sz w:val="24"/>
          <w:szCs w:val="24"/>
        </w:rPr>
        <w:t xml:space="preserve"> dostavit će se </w:t>
      </w:r>
      <w:r w:rsidR="00A966FB" w:rsidRPr="00A966FB">
        <w:rPr>
          <w:rFonts w:ascii="Times New Roman" w:hAnsi="Times New Roman" w:cs="Times New Roman"/>
          <w:sz w:val="24"/>
          <w:szCs w:val="24"/>
        </w:rPr>
        <w:t xml:space="preserve">Gradu Otoku na </w:t>
      </w:r>
      <w:r w:rsidRPr="00A966FB">
        <w:rPr>
          <w:rFonts w:ascii="Times New Roman" w:hAnsi="Times New Roman" w:cs="Times New Roman"/>
          <w:sz w:val="24"/>
          <w:szCs w:val="24"/>
        </w:rPr>
        <w:t>daljnje postupanje.</w:t>
      </w:r>
    </w:p>
    <w:p w14:paraId="46938E6E" w14:textId="77777777" w:rsidR="00655337" w:rsidRPr="00A966FB" w:rsidRDefault="0065533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14:paraId="30EEC466" w14:textId="77777777" w:rsidR="00A966FB" w:rsidRDefault="00A966F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966FB" w:rsidSect="00655337">
      <w:pgSz w:w="11906" w:h="16838"/>
      <w:pgMar w:top="1417" w:right="991" w:bottom="851" w:left="993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CC371" w14:textId="77777777" w:rsidR="00BD3B7F" w:rsidRDefault="00BD3B7F">
      <w:pPr>
        <w:spacing w:line="240" w:lineRule="auto"/>
      </w:pPr>
      <w:r>
        <w:separator/>
      </w:r>
    </w:p>
  </w:endnote>
  <w:endnote w:type="continuationSeparator" w:id="0">
    <w:p w14:paraId="10045A0E" w14:textId="77777777" w:rsidR="00BD3B7F" w:rsidRDefault="00BD3B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623DC" w14:textId="77777777" w:rsidR="00BD3B7F" w:rsidRDefault="00BD3B7F">
      <w:pPr>
        <w:spacing w:after="0"/>
      </w:pPr>
      <w:r>
        <w:separator/>
      </w:r>
    </w:p>
  </w:footnote>
  <w:footnote w:type="continuationSeparator" w:id="0">
    <w:p w14:paraId="2B03DA25" w14:textId="77777777" w:rsidR="00BD3B7F" w:rsidRDefault="00BD3B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368CE"/>
    <w:multiLevelType w:val="multilevel"/>
    <w:tmpl w:val="23936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88C3D"/>
    <w:multiLevelType w:val="multilevel"/>
    <w:tmpl w:val="46288C3D"/>
    <w:lvl w:ilvl="0">
      <w:start w:val="1"/>
      <w:numFmt w:val="decimal"/>
      <w:lvlText w:val="%1."/>
      <w:lvlJc w:val="left"/>
      <w:pPr>
        <w:ind w:left="390" w:hanging="360"/>
      </w:pPr>
      <w:rPr>
        <w:rFonts w:ascii="Calibri" w:hAnsi="Calibri" w:cs="Calibri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4CA92DDA"/>
    <w:multiLevelType w:val="multilevel"/>
    <w:tmpl w:val="4CA92DD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446448E"/>
    <w:multiLevelType w:val="multilevel"/>
    <w:tmpl w:val="0388D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5AEB25E4"/>
    <w:multiLevelType w:val="multilevel"/>
    <w:tmpl w:val="5AEB25E4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0703A2"/>
    <w:multiLevelType w:val="multilevel"/>
    <w:tmpl w:val="5E0703A2"/>
    <w:lvl w:ilvl="0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16C9B"/>
    <w:multiLevelType w:val="hybridMultilevel"/>
    <w:tmpl w:val="69B4BD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C5A50"/>
    <w:multiLevelType w:val="multilevel"/>
    <w:tmpl w:val="67BC5A50"/>
    <w:lvl w:ilvl="0">
      <w:start w:val="1"/>
      <w:numFmt w:val="upperLetter"/>
      <w:lvlText w:val="%1)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67E93218"/>
    <w:multiLevelType w:val="multilevel"/>
    <w:tmpl w:val="67E93218"/>
    <w:lvl w:ilvl="0">
      <w:start w:val="1"/>
      <w:numFmt w:val="upperRoman"/>
      <w:lvlText w:val="%1."/>
      <w:lvlJc w:val="right"/>
      <w:pPr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84D23F1"/>
    <w:multiLevelType w:val="multilevel"/>
    <w:tmpl w:val="684D23F1"/>
    <w:lvl w:ilvl="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86525B7"/>
    <w:multiLevelType w:val="multilevel"/>
    <w:tmpl w:val="686525B7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E003B"/>
    <w:multiLevelType w:val="multilevel"/>
    <w:tmpl w:val="E5BAB6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72557347"/>
    <w:multiLevelType w:val="hybridMultilevel"/>
    <w:tmpl w:val="41BAFE3C"/>
    <w:lvl w:ilvl="0" w:tplc="961E8E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D16794"/>
    <w:multiLevelType w:val="multilevel"/>
    <w:tmpl w:val="1F4CE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7C520A9"/>
    <w:multiLevelType w:val="multilevel"/>
    <w:tmpl w:val="6E9E003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4309BB"/>
    <w:multiLevelType w:val="multilevel"/>
    <w:tmpl w:val="07D269F2"/>
    <w:lvl w:ilvl="0">
      <w:start w:val="1"/>
      <w:numFmt w:val="decimal"/>
      <w:lvlText w:val="%1.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7B4D1021"/>
    <w:multiLevelType w:val="multilevel"/>
    <w:tmpl w:val="7B4D1021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043B1C"/>
    <w:multiLevelType w:val="hybridMultilevel"/>
    <w:tmpl w:val="221280CC"/>
    <w:lvl w:ilvl="0" w:tplc="509CFAA8">
      <w:start w:val="1"/>
      <w:numFmt w:val="bullet"/>
      <w:lvlText w:val="-"/>
      <w:lvlJc w:val="left"/>
      <w:pPr>
        <w:ind w:left="1146" w:hanging="360"/>
      </w:pPr>
      <w:rPr>
        <w:rFonts w:ascii="Times New Roman" w:eastAsia="Garamond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701367857">
    <w:abstractNumId w:val="4"/>
  </w:num>
  <w:num w:numId="2" w16cid:durableId="605507512">
    <w:abstractNumId w:val="7"/>
  </w:num>
  <w:num w:numId="3" w16cid:durableId="881863890">
    <w:abstractNumId w:val="8"/>
  </w:num>
  <w:num w:numId="4" w16cid:durableId="484008585">
    <w:abstractNumId w:val="11"/>
  </w:num>
  <w:num w:numId="5" w16cid:durableId="172375662">
    <w:abstractNumId w:val="0"/>
  </w:num>
  <w:num w:numId="6" w16cid:durableId="1635722012">
    <w:abstractNumId w:val="5"/>
  </w:num>
  <w:num w:numId="7" w16cid:durableId="1510097204">
    <w:abstractNumId w:val="2"/>
  </w:num>
  <w:num w:numId="8" w16cid:durableId="593444238">
    <w:abstractNumId w:val="16"/>
  </w:num>
  <w:num w:numId="9" w16cid:durableId="947808214">
    <w:abstractNumId w:val="9"/>
  </w:num>
  <w:num w:numId="10" w16cid:durableId="798883936">
    <w:abstractNumId w:val="10"/>
  </w:num>
  <w:num w:numId="11" w16cid:durableId="883492784">
    <w:abstractNumId w:val="1"/>
  </w:num>
  <w:num w:numId="12" w16cid:durableId="758914676">
    <w:abstractNumId w:val="15"/>
  </w:num>
  <w:num w:numId="13" w16cid:durableId="32266064">
    <w:abstractNumId w:val="6"/>
  </w:num>
  <w:num w:numId="14" w16cid:durableId="864439180">
    <w:abstractNumId w:val="17"/>
  </w:num>
  <w:num w:numId="15" w16cid:durableId="273027815">
    <w:abstractNumId w:val="12"/>
  </w:num>
  <w:num w:numId="16" w16cid:durableId="1691486644">
    <w:abstractNumId w:val="13"/>
  </w:num>
  <w:num w:numId="17" w16cid:durableId="674922076">
    <w:abstractNumId w:val="3"/>
  </w:num>
  <w:num w:numId="18" w16cid:durableId="5871565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EA"/>
    <w:rsid w:val="00002D02"/>
    <w:rsid w:val="00020BB8"/>
    <w:rsid w:val="00023717"/>
    <w:rsid w:val="00036192"/>
    <w:rsid w:val="00047D5F"/>
    <w:rsid w:val="000550CA"/>
    <w:rsid w:val="00063813"/>
    <w:rsid w:val="0006484F"/>
    <w:rsid w:val="00065283"/>
    <w:rsid w:val="00087A27"/>
    <w:rsid w:val="00091A19"/>
    <w:rsid w:val="00096458"/>
    <w:rsid w:val="000A3338"/>
    <w:rsid w:val="000A72C6"/>
    <w:rsid w:val="000B0C85"/>
    <w:rsid w:val="000C333E"/>
    <w:rsid w:val="000D087B"/>
    <w:rsid w:val="000D77DD"/>
    <w:rsid w:val="000E2AAB"/>
    <w:rsid w:val="000E2ECF"/>
    <w:rsid w:val="000E2EF6"/>
    <w:rsid w:val="000E4C5A"/>
    <w:rsid w:val="000F06F0"/>
    <w:rsid w:val="000F2971"/>
    <w:rsid w:val="000F5A53"/>
    <w:rsid w:val="00100055"/>
    <w:rsid w:val="00101CF2"/>
    <w:rsid w:val="001146B4"/>
    <w:rsid w:val="0011672B"/>
    <w:rsid w:val="00120E90"/>
    <w:rsid w:val="0014366F"/>
    <w:rsid w:val="00146163"/>
    <w:rsid w:val="001602F1"/>
    <w:rsid w:val="001C3F2E"/>
    <w:rsid w:val="001C4B1E"/>
    <w:rsid w:val="001E3246"/>
    <w:rsid w:val="001F67AC"/>
    <w:rsid w:val="0020551C"/>
    <w:rsid w:val="00214BAB"/>
    <w:rsid w:val="002213B2"/>
    <w:rsid w:val="00223848"/>
    <w:rsid w:val="00225DE5"/>
    <w:rsid w:val="002709ED"/>
    <w:rsid w:val="00273A0F"/>
    <w:rsid w:val="002956F2"/>
    <w:rsid w:val="00297F8D"/>
    <w:rsid w:val="002A7467"/>
    <w:rsid w:val="002B7431"/>
    <w:rsid w:val="002C0F7D"/>
    <w:rsid w:val="002C1CBF"/>
    <w:rsid w:val="002C3D22"/>
    <w:rsid w:val="002E5D1E"/>
    <w:rsid w:val="002E6429"/>
    <w:rsid w:val="002F7484"/>
    <w:rsid w:val="002F75DA"/>
    <w:rsid w:val="003161E1"/>
    <w:rsid w:val="00321A2A"/>
    <w:rsid w:val="00332947"/>
    <w:rsid w:val="0035225C"/>
    <w:rsid w:val="0035647A"/>
    <w:rsid w:val="00361E07"/>
    <w:rsid w:val="0036462C"/>
    <w:rsid w:val="00367A73"/>
    <w:rsid w:val="003A066F"/>
    <w:rsid w:val="003A1412"/>
    <w:rsid w:val="003A675E"/>
    <w:rsid w:val="003D76B2"/>
    <w:rsid w:val="003F09D9"/>
    <w:rsid w:val="003F1791"/>
    <w:rsid w:val="003F4CF4"/>
    <w:rsid w:val="0045234D"/>
    <w:rsid w:val="00466A55"/>
    <w:rsid w:val="00470EB5"/>
    <w:rsid w:val="00476E54"/>
    <w:rsid w:val="00483434"/>
    <w:rsid w:val="00484FC3"/>
    <w:rsid w:val="00485C73"/>
    <w:rsid w:val="00487B1E"/>
    <w:rsid w:val="004A060B"/>
    <w:rsid w:val="004B12AB"/>
    <w:rsid w:val="004B2306"/>
    <w:rsid w:val="004C4FE2"/>
    <w:rsid w:val="004D456F"/>
    <w:rsid w:val="004D68AB"/>
    <w:rsid w:val="004E2D09"/>
    <w:rsid w:val="004E3B2A"/>
    <w:rsid w:val="004E3E28"/>
    <w:rsid w:val="004E4785"/>
    <w:rsid w:val="004E6B4A"/>
    <w:rsid w:val="004E6E9E"/>
    <w:rsid w:val="004F1D32"/>
    <w:rsid w:val="004F30AC"/>
    <w:rsid w:val="004F5480"/>
    <w:rsid w:val="00500D85"/>
    <w:rsid w:val="00501EDC"/>
    <w:rsid w:val="0051188D"/>
    <w:rsid w:val="00511CAC"/>
    <w:rsid w:val="005136FA"/>
    <w:rsid w:val="005310D0"/>
    <w:rsid w:val="00533679"/>
    <w:rsid w:val="005472DA"/>
    <w:rsid w:val="005564C3"/>
    <w:rsid w:val="00580343"/>
    <w:rsid w:val="00586577"/>
    <w:rsid w:val="00592318"/>
    <w:rsid w:val="005952F6"/>
    <w:rsid w:val="005A2D7C"/>
    <w:rsid w:val="005B592D"/>
    <w:rsid w:val="005C6FAD"/>
    <w:rsid w:val="005D1802"/>
    <w:rsid w:val="005D667F"/>
    <w:rsid w:val="005E0FA5"/>
    <w:rsid w:val="005E7F81"/>
    <w:rsid w:val="005F5648"/>
    <w:rsid w:val="00627242"/>
    <w:rsid w:val="00632019"/>
    <w:rsid w:val="00655337"/>
    <w:rsid w:val="006565D7"/>
    <w:rsid w:val="006601AF"/>
    <w:rsid w:val="00667432"/>
    <w:rsid w:val="00690040"/>
    <w:rsid w:val="006906E8"/>
    <w:rsid w:val="006A4B5B"/>
    <w:rsid w:val="006B026D"/>
    <w:rsid w:val="006B2C1C"/>
    <w:rsid w:val="006B6EA2"/>
    <w:rsid w:val="006C2C60"/>
    <w:rsid w:val="006C3448"/>
    <w:rsid w:val="006D6425"/>
    <w:rsid w:val="006D6982"/>
    <w:rsid w:val="006D6C6B"/>
    <w:rsid w:val="006D6FB7"/>
    <w:rsid w:val="006E2C36"/>
    <w:rsid w:val="006F0393"/>
    <w:rsid w:val="006F3DA5"/>
    <w:rsid w:val="007411E4"/>
    <w:rsid w:val="00760DA1"/>
    <w:rsid w:val="0076547D"/>
    <w:rsid w:val="0078294B"/>
    <w:rsid w:val="007A78E5"/>
    <w:rsid w:val="007D0C10"/>
    <w:rsid w:val="007D5142"/>
    <w:rsid w:val="007E337C"/>
    <w:rsid w:val="007F0261"/>
    <w:rsid w:val="007F5451"/>
    <w:rsid w:val="007F6BE3"/>
    <w:rsid w:val="007F6EE4"/>
    <w:rsid w:val="0081617D"/>
    <w:rsid w:val="00837F26"/>
    <w:rsid w:val="008422E4"/>
    <w:rsid w:val="008521C1"/>
    <w:rsid w:val="00854F7D"/>
    <w:rsid w:val="00867362"/>
    <w:rsid w:val="00884D8A"/>
    <w:rsid w:val="00892D73"/>
    <w:rsid w:val="00894721"/>
    <w:rsid w:val="008B3093"/>
    <w:rsid w:val="008D6FB5"/>
    <w:rsid w:val="008F04FF"/>
    <w:rsid w:val="008F6939"/>
    <w:rsid w:val="00907035"/>
    <w:rsid w:val="00910BEA"/>
    <w:rsid w:val="009163BA"/>
    <w:rsid w:val="009238A8"/>
    <w:rsid w:val="009322B0"/>
    <w:rsid w:val="009413E1"/>
    <w:rsid w:val="0094544B"/>
    <w:rsid w:val="00970A66"/>
    <w:rsid w:val="00981DB1"/>
    <w:rsid w:val="0098307E"/>
    <w:rsid w:val="00983FCB"/>
    <w:rsid w:val="0099132B"/>
    <w:rsid w:val="00995D32"/>
    <w:rsid w:val="00995E3C"/>
    <w:rsid w:val="00996247"/>
    <w:rsid w:val="009C3B2D"/>
    <w:rsid w:val="009E53E9"/>
    <w:rsid w:val="009F1BEE"/>
    <w:rsid w:val="00A14099"/>
    <w:rsid w:val="00A14A0E"/>
    <w:rsid w:val="00A210F9"/>
    <w:rsid w:val="00A34F85"/>
    <w:rsid w:val="00A53F82"/>
    <w:rsid w:val="00A6404C"/>
    <w:rsid w:val="00A70D2C"/>
    <w:rsid w:val="00A9662A"/>
    <w:rsid w:val="00A966FB"/>
    <w:rsid w:val="00AA5E42"/>
    <w:rsid w:val="00AB1A50"/>
    <w:rsid w:val="00AB40F3"/>
    <w:rsid w:val="00AD5E8D"/>
    <w:rsid w:val="00AE0EAB"/>
    <w:rsid w:val="00AE6E52"/>
    <w:rsid w:val="00AF4B61"/>
    <w:rsid w:val="00AF788B"/>
    <w:rsid w:val="00B0292A"/>
    <w:rsid w:val="00B106E7"/>
    <w:rsid w:val="00B15E2D"/>
    <w:rsid w:val="00B163D7"/>
    <w:rsid w:val="00B20F32"/>
    <w:rsid w:val="00B25F9A"/>
    <w:rsid w:val="00B50105"/>
    <w:rsid w:val="00B5649A"/>
    <w:rsid w:val="00B620E0"/>
    <w:rsid w:val="00B72A33"/>
    <w:rsid w:val="00B914A9"/>
    <w:rsid w:val="00BD0957"/>
    <w:rsid w:val="00BD0BC0"/>
    <w:rsid w:val="00BD1E0C"/>
    <w:rsid w:val="00BD3B7F"/>
    <w:rsid w:val="00BD3D5D"/>
    <w:rsid w:val="00BE10C8"/>
    <w:rsid w:val="00C21EE5"/>
    <w:rsid w:val="00C27501"/>
    <w:rsid w:val="00C375DB"/>
    <w:rsid w:val="00C63245"/>
    <w:rsid w:val="00C63AEA"/>
    <w:rsid w:val="00C6629B"/>
    <w:rsid w:val="00C672DC"/>
    <w:rsid w:val="00C70C3A"/>
    <w:rsid w:val="00C766C8"/>
    <w:rsid w:val="00C7713B"/>
    <w:rsid w:val="00C809EC"/>
    <w:rsid w:val="00C94C3C"/>
    <w:rsid w:val="00CA393A"/>
    <w:rsid w:val="00CB59D2"/>
    <w:rsid w:val="00CC3B3D"/>
    <w:rsid w:val="00CC4C8F"/>
    <w:rsid w:val="00CD408B"/>
    <w:rsid w:val="00CD5A52"/>
    <w:rsid w:val="00CD6E6D"/>
    <w:rsid w:val="00CD76B3"/>
    <w:rsid w:val="00CE2035"/>
    <w:rsid w:val="00CE20AC"/>
    <w:rsid w:val="00D13009"/>
    <w:rsid w:val="00D21AA8"/>
    <w:rsid w:val="00D33A06"/>
    <w:rsid w:val="00D42367"/>
    <w:rsid w:val="00D42442"/>
    <w:rsid w:val="00D81EF1"/>
    <w:rsid w:val="00DB135F"/>
    <w:rsid w:val="00DD048A"/>
    <w:rsid w:val="00DD11B1"/>
    <w:rsid w:val="00DD1B06"/>
    <w:rsid w:val="00DE6B42"/>
    <w:rsid w:val="00DF108C"/>
    <w:rsid w:val="00DF10B3"/>
    <w:rsid w:val="00DF13E4"/>
    <w:rsid w:val="00DF4C04"/>
    <w:rsid w:val="00E02718"/>
    <w:rsid w:val="00E10F36"/>
    <w:rsid w:val="00E141B5"/>
    <w:rsid w:val="00E20934"/>
    <w:rsid w:val="00E54BF7"/>
    <w:rsid w:val="00E60FC4"/>
    <w:rsid w:val="00E81858"/>
    <w:rsid w:val="00E95683"/>
    <w:rsid w:val="00EA02E8"/>
    <w:rsid w:val="00EA7C67"/>
    <w:rsid w:val="00EB28B4"/>
    <w:rsid w:val="00EC5413"/>
    <w:rsid w:val="00ED2A88"/>
    <w:rsid w:val="00ED2BD9"/>
    <w:rsid w:val="00ED455A"/>
    <w:rsid w:val="00ED6C7D"/>
    <w:rsid w:val="00EE4017"/>
    <w:rsid w:val="00EE48AD"/>
    <w:rsid w:val="00EF674D"/>
    <w:rsid w:val="00F06538"/>
    <w:rsid w:val="00F11EAB"/>
    <w:rsid w:val="00F34C40"/>
    <w:rsid w:val="00F42116"/>
    <w:rsid w:val="00F6509B"/>
    <w:rsid w:val="00F90A12"/>
    <w:rsid w:val="00F93D5F"/>
    <w:rsid w:val="00FD0D3B"/>
    <w:rsid w:val="00FD7E9B"/>
    <w:rsid w:val="00FE57F3"/>
    <w:rsid w:val="00FE7331"/>
    <w:rsid w:val="1716773A"/>
    <w:rsid w:val="1A591F20"/>
    <w:rsid w:val="4A3E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F6001"/>
  <w15:docId w15:val="{D438B326-6EDD-466A-AC3F-2D392191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33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553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6553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Uvuenotijeloteksta">
    <w:name w:val="Body Text Indent"/>
    <w:basedOn w:val="Normal"/>
    <w:link w:val="UvuenotijelotekstaChar"/>
    <w:uiPriority w:val="99"/>
    <w:unhideWhenUsed/>
    <w:qFormat/>
    <w:rsid w:val="006553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65533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55337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qFormat/>
    <w:rsid w:val="00655337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qFormat/>
    <w:rsid w:val="00655337"/>
    <w:rPr>
      <w:color w:val="5555FF"/>
      <w:u w:val="single"/>
    </w:rPr>
  </w:style>
  <w:style w:type="paragraph" w:styleId="StandardWeb">
    <w:name w:val="Normal (Web)"/>
    <w:basedOn w:val="Normal"/>
    <w:uiPriority w:val="99"/>
    <w:unhideWhenUsed/>
    <w:qFormat/>
    <w:rsid w:val="00655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655337"/>
    <w:rPr>
      <w:b/>
      <w:bCs/>
    </w:rPr>
  </w:style>
  <w:style w:type="table" w:styleId="Reetkatablice">
    <w:name w:val="Table Grid"/>
    <w:basedOn w:val="Obinatablica"/>
    <w:uiPriority w:val="39"/>
    <w:qFormat/>
    <w:rsid w:val="0065533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draj1">
    <w:name w:val="toc 1"/>
    <w:basedOn w:val="Normal"/>
    <w:next w:val="Normal"/>
    <w:autoRedefine/>
    <w:uiPriority w:val="39"/>
    <w:unhideWhenUsed/>
    <w:qFormat/>
    <w:rsid w:val="00655337"/>
    <w:pPr>
      <w:spacing w:after="100"/>
    </w:pPr>
    <w:rPr>
      <w:rFonts w:eastAsiaTheme="minorEastAsia" w:cs="Times New Roman"/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655337"/>
    <w:pPr>
      <w:spacing w:after="100"/>
      <w:ind w:left="220"/>
    </w:pPr>
    <w:rPr>
      <w:rFonts w:eastAsiaTheme="minorEastAsia" w:cs="Times New Roman"/>
      <w:lang w:eastAsia="hr-HR"/>
    </w:rPr>
  </w:style>
  <w:style w:type="paragraph" w:styleId="Sadraj3">
    <w:name w:val="toc 3"/>
    <w:basedOn w:val="Normal"/>
    <w:next w:val="Normal"/>
    <w:autoRedefine/>
    <w:uiPriority w:val="39"/>
    <w:unhideWhenUsed/>
    <w:qFormat/>
    <w:rsid w:val="00655337"/>
    <w:pPr>
      <w:spacing w:after="100"/>
      <w:ind w:left="440"/>
    </w:pPr>
    <w:rPr>
      <w:rFonts w:eastAsiaTheme="minorEastAsia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655337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655337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proredaChar">
    <w:name w:val="Bez proreda Char"/>
    <w:basedOn w:val="Zadanifontodlomka"/>
    <w:link w:val="Bezproreda"/>
    <w:uiPriority w:val="1"/>
    <w:qFormat/>
    <w:rsid w:val="00655337"/>
    <w:rPr>
      <w:rFonts w:eastAsiaTheme="minorEastAsia"/>
      <w:lang w:eastAsia="hr-HR"/>
    </w:rPr>
  </w:style>
  <w:style w:type="paragraph" w:customStyle="1" w:styleId="Default">
    <w:name w:val="Default"/>
    <w:qFormat/>
    <w:rsid w:val="00655337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customStyle="1" w:styleId="Revizija1">
    <w:name w:val="Revizija1"/>
    <w:hidden/>
    <w:uiPriority w:val="99"/>
    <w:semiHidden/>
    <w:qFormat/>
    <w:rsid w:val="0065533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slov1Char">
    <w:name w:val="Naslov 1 Char"/>
    <w:basedOn w:val="Zadanifontodlomka"/>
    <w:link w:val="Naslov1"/>
    <w:uiPriority w:val="9"/>
    <w:qFormat/>
    <w:rsid w:val="006553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OCNaslov1">
    <w:name w:val="TOC Naslov1"/>
    <w:basedOn w:val="Naslov1"/>
    <w:next w:val="Normal"/>
    <w:uiPriority w:val="39"/>
    <w:unhideWhenUsed/>
    <w:qFormat/>
    <w:rsid w:val="00655337"/>
    <w:pPr>
      <w:outlineLvl w:val="9"/>
    </w:pPr>
    <w:rPr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655337"/>
    <w:rPr>
      <w:rFonts w:ascii="Segoe UI" w:hAnsi="Segoe UI" w:cs="Segoe UI"/>
      <w:sz w:val="18"/>
      <w:szCs w:val="18"/>
    </w:rPr>
  </w:style>
  <w:style w:type="paragraph" w:customStyle="1" w:styleId="Odlomakpopisa1">
    <w:name w:val="Odlomak popisa1"/>
    <w:basedOn w:val="Normal"/>
    <w:uiPriority w:val="34"/>
    <w:unhideWhenUsed/>
    <w:qFormat/>
    <w:rsid w:val="00655337"/>
    <w:pPr>
      <w:spacing w:before="40" w:line="288" w:lineRule="auto"/>
      <w:ind w:left="720"/>
      <w:contextualSpacing/>
    </w:pPr>
    <w:rPr>
      <w:color w:val="595959" w:themeColor="text1" w:themeTint="A6"/>
      <w:kern w:val="20"/>
      <w:sz w:val="20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qFormat/>
    <w:rsid w:val="00655337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655337"/>
    <w:rPr>
      <w:sz w:val="20"/>
      <w:szCs w:val="20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655337"/>
    <w:rPr>
      <w:b/>
      <w:bCs/>
      <w:sz w:val="20"/>
      <w:szCs w:val="20"/>
    </w:rPr>
  </w:style>
  <w:style w:type="table" w:customStyle="1" w:styleId="Obinatablica1">
    <w:name w:val="Obična tablica1"/>
    <w:semiHidden/>
    <w:rsid w:val="00655337"/>
    <w:pPr>
      <w:spacing w:after="200" w:line="276" w:lineRule="auto"/>
    </w:pPr>
    <w:rPr>
      <w:rFonts w:hint="eastAsia"/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qFormat/>
    <w:rsid w:val="00655337"/>
    <w:pPr>
      <w:spacing w:after="200" w:line="276" w:lineRule="auto"/>
      <w:ind w:left="720"/>
      <w:contextualSpacing/>
    </w:pPr>
    <w:rPr>
      <w:rFonts w:hint="eastAsia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BC2EF-A022-4AE1-9911-9F7C7930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2431</Words>
  <Characters>13863</Characters>
  <Application>Microsoft Office Word</Application>
  <DocSecurity>0</DocSecurity>
  <Lines>115</Lines>
  <Paragraphs>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financijski plan dječjeg vrtića „bambi“ rokovci- andrijaševci za 2021. g.,     TE PROJEKCIJE FINANCIJSKOG PLANA ZA 2022. G. I 2023. G.</vt:lpstr>
      <vt:lpstr>financijski plan dječjeg vrtića „bambi“ rokovci- andrijaševci za 2021. g.,     TE PROJEKCIJE FINANCIJSKOG PLANA ZA 2022. G. I 2023. G.</vt:lpstr>
    </vt:vector>
  </TitlesOfParts>
  <Company>HP Inc.</Company>
  <LinksUpToDate>false</LinksUpToDate>
  <CharactersWithSpaces>16262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financijski plan dječjeg vrtića „bambi“ rokovci- andrijaševci za 2021. g.,     TE PROJEKCIJE FINANCIJSKOG PLANA ZA 2022. G. I 2023. G.</dc:title>
  <dc:subject>PRVE IZMJENE FINANCIJSKOG PLAN DJEČJEG VRTIĆA BAMBI ROKOVCI- ANDRIJAŠEVCI ZA 2023. G.,</dc:subject>
  <dc:creator>Kosnik</dc:creator>
  <cp:lastModifiedBy>Virovi Otok</cp:lastModifiedBy>
  <cp:revision>8</cp:revision>
  <cp:lastPrinted>2025-10-23T13:52:00Z</cp:lastPrinted>
  <dcterms:created xsi:type="dcterms:W3CDTF">2025-10-23T06:34:00Z</dcterms:created>
  <dcterms:modified xsi:type="dcterms:W3CDTF">2025-10-23T13:57:00Z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63B58A717A2A4BF597A3466F0E217A6E_13</vt:lpwstr>
  </property>
</Properties>
</file>